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3CB09" w14:textId="55877E67" w:rsidR="00275F62" w:rsidRPr="00C12130" w:rsidRDefault="00AE0378" w:rsidP="00AE0378">
      <w:pPr>
        <w:tabs>
          <w:tab w:val="center" w:pos="4392"/>
          <w:tab w:val="left" w:pos="69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579F6" w:rsidRPr="00C12130">
        <w:rPr>
          <w:rFonts w:ascii="Arial" w:hAnsi="Arial" w:cs="Arial"/>
          <w:b/>
          <w:sz w:val="22"/>
          <w:szCs w:val="22"/>
        </w:rPr>
        <w:t>Internship Opportunities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14:paraId="0D4F58B8" w14:textId="77777777" w:rsidR="00330D61" w:rsidRPr="00C12130" w:rsidRDefault="00330D61" w:rsidP="008F1E0F">
      <w:pPr>
        <w:rPr>
          <w:rFonts w:ascii="Arial" w:hAnsi="Arial" w:cs="Arial"/>
          <w:sz w:val="22"/>
          <w:szCs w:val="22"/>
        </w:rPr>
      </w:pPr>
    </w:p>
    <w:p w14:paraId="380B4A75" w14:textId="24344C83" w:rsidR="00330D61" w:rsidRPr="00C12130" w:rsidRDefault="00330D61" w:rsidP="008F1E0F">
      <w:pPr>
        <w:rPr>
          <w:rFonts w:ascii="Arial" w:hAnsi="Arial" w:cs="Arial"/>
          <w:b/>
          <w:sz w:val="22"/>
          <w:szCs w:val="22"/>
        </w:rPr>
      </w:pPr>
      <w:r w:rsidRPr="00C12130">
        <w:rPr>
          <w:rFonts w:ascii="Arial" w:hAnsi="Arial" w:cs="Arial"/>
          <w:b/>
          <w:sz w:val="22"/>
          <w:szCs w:val="22"/>
        </w:rPr>
        <w:t xml:space="preserve">Why do an internship? </w:t>
      </w:r>
    </w:p>
    <w:p w14:paraId="28729CF1" w14:textId="516FA4D4" w:rsidR="00EE4973" w:rsidRPr="00C12130" w:rsidRDefault="00EE4973" w:rsidP="008F1E0F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sz w:val="22"/>
          <w:szCs w:val="22"/>
        </w:rPr>
        <w:t>Formal i</w:t>
      </w:r>
      <w:r w:rsidR="003702C2">
        <w:rPr>
          <w:rFonts w:ascii="Arial" w:hAnsi="Arial" w:cs="Arial"/>
          <w:sz w:val="22"/>
          <w:szCs w:val="22"/>
        </w:rPr>
        <w:t>nternships can be useful because they allow you explore</w:t>
      </w:r>
      <w:r w:rsidR="00330D61" w:rsidRPr="00C12130">
        <w:rPr>
          <w:rFonts w:ascii="Arial" w:hAnsi="Arial" w:cs="Arial"/>
          <w:sz w:val="22"/>
          <w:szCs w:val="22"/>
        </w:rPr>
        <w:t xml:space="preserve"> different industries</w:t>
      </w:r>
      <w:r w:rsidR="003702C2">
        <w:rPr>
          <w:rFonts w:ascii="Arial" w:hAnsi="Arial" w:cs="Arial"/>
          <w:sz w:val="22"/>
          <w:szCs w:val="22"/>
        </w:rPr>
        <w:t xml:space="preserve"> and help you</w:t>
      </w:r>
      <w:r w:rsidR="00330D61" w:rsidRPr="00C12130">
        <w:rPr>
          <w:rFonts w:ascii="Arial" w:hAnsi="Arial" w:cs="Arial"/>
          <w:sz w:val="22"/>
          <w:szCs w:val="22"/>
        </w:rPr>
        <w:t xml:space="preserve"> </w:t>
      </w:r>
      <w:r w:rsidRPr="00C12130">
        <w:rPr>
          <w:rFonts w:ascii="Arial" w:hAnsi="Arial" w:cs="Arial"/>
          <w:sz w:val="22"/>
          <w:szCs w:val="22"/>
        </w:rPr>
        <w:t>decide what you may want to do in the future</w:t>
      </w:r>
      <w:r w:rsidR="003702C2">
        <w:rPr>
          <w:rFonts w:ascii="Arial" w:hAnsi="Arial" w:cs="Arial"/>
          <w:sz w:val="22"/>
          <w:szCs w:val="22"/>
        </w:rPr>
        <w:t>. E</w:t>
      </w:r>
      <w:r w:rsidRPr="00C12130">
        <w:rPr>
          <w:rFonts w:ascii="Arial" w:hAnsi="Arial" w:cs="Arial"/>
          <w:sz w:val="22"/>
          <w:szCs w:val="22"/>
        </w:rPr>
        <w:t xml:space="preserve">ven </w:t>
      </w:r>
      <w:r w:rsidR="00330D61" w:rsidRPr="00C12130">
        <w:rPr>
          <w:rFonts w:ascii="Arial" w:hAnsi="Arial" w:cs="Arial"/>
          <w:sz w:val="22"/>
          <w:szCs w:val="22"/>
        </w:rPr>
        <w:t>if you</w:t>
      </w:r>
      <w:r w:rsidRPr="00C12130">
        <w:rPr>
          <w:rFonts w:ascii="Arial" w:hAnsi="Arial" w:cs="Arial"/>
          <w:sz w:val="22"/>
          <w:szCs w:val="22"/>
        </w:rPr>
        <w:t xml:space="preserve"> subsequently</w:t>
      </w:r>
      <w:r w:rsidR="00330D61" w:rsidRPr="00C12130">
        <w:rPr>
          <w:rFonts w:ascii="Arial" w:hAnsi="Arial" w:cs="Arial"/>
          <w:sz w:val="22"/>
          <w:szCs w:val="22"/>
        </w:rPr>
        <w:t xml:space="preserve"> decide not to </w:t>
      </w:r>
      <w:r w:rsidR="003702C2">
        <w:rPr>
          <w:rFonts w:ascii="Arial" w:hAnsi="Arial" w:cs="Arial"/>
          <w:sz w:val="22"/>
          <w:szCs w:val="22"/>
        </w:rPr>
        <w:t>join the company you interned with</w:t>
      </w:r>
      <w:r w:rsidR="00E255AF">
        <w:rPr>
          <w:rFonts w:ascii="Arial" w:hAnsi="Arial" w:cs="Arial"/>
          <w:sz w:val="22"/>
          <w:szCs w:val="22"/>
        </w:rPr>
        <w:t>,</w:t>
      </w:r>
      <w:r w:rsidR="003702C2">
        <w:rPr>
          <w:rFonts w:ascii="Arial" w:hAnsi="Arial" w:cs="Arial"/>
          <w:sz w:val="22"/>
          <w:szCs w:val="22"/>
        </w:rPr>
        <w:t xml:space="preserve"> or change your mind about the sector you want to start your career in, having an internship listed on your CV is valuable</w:t>
      </w:r>
    </w:p>
    <w:p w14:paraId="0087A9BC" w14:textId="77777777" w:rsidR="00EE4973" w:rsidRDefault="00EE4973" w:rsidP="008F1E0F">
      <w:pPr>
        <w:rPr>
          <w:rFonts w:ascii="Arial" w:hAnsi="Arial" w:cs="Arial"/>
          <w:sz w:val="22"/>
          <w:szCs w:val="22"/>
        </w:rPr>
      </w:pPr>
    </w:p>
    <w:p w14:paraId="1CB1A4A0" w14:textId="12824916" w:rsidR="00342A7E" w:rsidRPr="00342A7E" w:rsidRDefault="00342A7E" w:rsidP="008F1E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if you can’t get an internship? </w:t>
      </w:r>
    </w:p>
    <w:p w14:paraId="2B3A8A64" w14:textId="0D0932D2" w:rsidR="00342A7E" w:rsidRDefault="00E255AF" w:rsidP="008F1E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E4973" w:rsidRPr="00C12130">
        <w:rPr>
          <w:rFonts w:ascii="Arial" w:hAnsi="Arial" w:cs="Arial"/>
          <w:sz w:val="22"/>
          <w:szCs w:val="22"/>
        </w:rPr>
        <w:t>nternships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specially</w:t>
      </w:r>
      <w:proofErr w:type="gramEnd"/>
      <w:r>
        <w:rPr>
          <w:rFonts w:ascii="Arial" w:hAnsi="Arial" w:cs="Arial"/>
          <w:sz w:val="22"/>
          <w:szCs w:val="22"/>
        </w:rPr>
        <w:t xml:space="preserve"> for “pre-university” or</w:t>
      </w:r>
      <w:r w:rsidR="00EE4973" w:rsidRPr="00C12130">
        <w:rPr>
          <w:rFonts w:ascii="Arial" w:hAnsi="Arial" w:cs="Arial"/>
          <w:sz w:val="22"/>
          <w:szCs w:val="22"/>
        </w:rPr>
        <w:t xml:space="preserve"> Y12 &amp; 13 students are rare (especially </w:t>
      </w:r>
      <w:r w:rsidR="003702C2">
        <w:rPr>
          <w:rFonts w:ascii="Arial" w:hAnsi="Arial" w:cs="Arial"/>
          <w:sz w:val="22"/>
          <w:szCs w:val="22"/>
        </w:rPr>
        <w:t>paid ones). So, if</w:t>
      </w:r>
      <w:r w:rsidR="00EE4973" w:rsidRPr="00C12130">
        <w:rPr>
          <w:rFonts w:ascii="Arial" w:hAnsi="Arial" w:cs="Arial"/>
          <w:sz w:val="22"/>
          <w:szCs w:val="22"/>
        </w:rPr>
        <w:t xml:space="preserve"> you don’t manage to </w:t>
      </w:r>
      <w:r w:rsidR="003702C2">
        <w:rPr>
          <w:rFonts w:ascii="Arial" w:hAnsi="Arial" w:cs="Arial"/>
          <w:sz w:val="22"/>
          <w:szCs w:val="22"/>
        </w:rPr>
        <w:t>secure a formal internship</w:t>
      </w:r>
      <w:r w:rsidR="00EE4973" w:rsidRPr="00C12130">
        <w:rPr>
          <w:rFonts w:ascii="Arial" w:hAnsi="Arial" w:cs="Arial"/>
          <w:sz w:val="22"/>
          <w:szCs w:val="22"/>
        </w:rPr>
        <w:t xml:space="preserve"> </w:t>
      </w:r>
      <w:r w:rsidR="003702C2">
        <w:rPr>
          <w:rFonts w:ascii="Arial" w:hAnsi="Arial" w:cs="Arial"/>
          <w:sz w:val="22"/>
          <w:szCs w:val="22"/>
        </w:rPr>
        <w:t>d</w:t>
      </w:r>
      <w:r w:rsidR="00EE4973" w:rsidRPr="00C12130">
        <w:rPr>
          <w:rFonts w:ascii="Arial" w:hAnsi="Arial" w:cs="Arial"/>
          <w:sz w:val="22"/>
          <w:szCs w:val="22"/>
        </w:rPr>
        <w:t xml:space="preserve">on’t despair </w:t>
      </w:r>
      <w:r w:rsidR="003702C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if you’re planning to go on to university there will be opportunities to apply</w:t>
      </w:r>
      <w:r w:rsidR="00342A7E">
        <w:rPr>
          <w:rFonts w:ascii="Arial" w:hAnsi="Arial" w:cs="Arial"/>
          <w:sz w:val="22"/>
          <w:szCs w:val="22"/>
        </w:rPr>
        <w:t xml:space="preserve"> for undergraduate internships</w:t>
      </w:r>
    </w:p>
    <w:p w14:paraId="2FD5D475" w14:textId="77777777" w:rsidR="00342A7E" w:rsidRDefault="00342A7E" w:rsidP="008F1E0F">
      <w:pPr>
        <w:rPr>
          <w:rFonts w:ascii="Arial" w:hAnsi="Arial" w:cs="Arial"/>
          <w:sz w:val="22"/>
          <w:szCs w:val="22"/>
        </w:rPr>
      </w:pPr>
    </w:p>
    <w:p w14:paraId="6BA0D22B" w14:textId="7FDBD70C" w:rsidR="00EE4973" w:rsidRDefault="00E255AF" w:rsidP="008F1E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part-time job can also </w:t>
      </w:r>
      <w:r w:rsidR="00EE4973" w:rsidRPr="00C12130">
        <w:rPr>
          <w:rFonts w:ascii="Arial" w:hAnsi="Arial" w:cs="Arial"/>
          <w:sz w:val="22"/>
          <w:szCs w:val="22"/>
        </w:rPr>
        <w:t>give you a lot to talk about with futu</w:t>
      </w:r>
      <w:r>
        <w:rPr>
          <w:rFonts w:ascii="Arial" w:hAnsi="Arial" w:cs="Arial"/>
          <w:sz w:val="22"/>
          <w:szCs w:val="22"/>
        </w:rPr>
        <w:t xml:space="preserve">re employers so don’t discount getting this sort of work experience too </w:t>
      </w:r>
      <w:r w:rsidR="00EE4973" w:rsidRPr="00C12130">
        <w:rPr>
          <w:rFonts w:ascii="Arial" w:hAnsi="Arial" w:cs="Arial"/>
          <w:sz w:val="22"/>
          <w:szCs w:val="22"/>
        </w:rPr>
        <w:t xml:space="preserve"> </w:t>
      </w:r>
    </w:p>
    <w:p w14:paraId="34EF5DB5" w14:textId="77777777" w:rsidR="00342A7E" w:rsidRDefault="00342A7E" w:rsidP="008F1E0F">
      <w:pPr>
        <w:rPr>
          <w:rFonts w:ascii="Arial" w:hAnsi="Arial" w:cs="Arial"/>
          <w:sz w:val="22"/>
          <w:szCs w:val="22"/>
        </w:rPr>
      </w:pPr>
    </w:p>
    <w:p w14:paraId="5DEAC42A" w14:textId="6A42302D" w:rsidR="00342A7E" w:rsidRPr="00C12130" w:rsidRDefault="00342A7E" w:rsidP="008F1E0F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sz w:val="22"/>
          <w:szCs w:val="22"/>
        </w:rPr>
        <w:t>Remember you may also be able to "self-generate" your ow</w:t>
      </w:r>
      <w:r>
        <w:rPr>
          <w:rFonts w:ascii="Arial" w:hAnsi="Arial" w:cs="Arial"/>
          <w:sz w:val="22"/>
          <w:szCs w:val="22"/>
        </w:rPr>
        <w:t>n internship or work experience. For</w:t>
      </w:r>
      <w:r w:rsidRPr="00C12130">
        <w:rPr>
          <w:rFonts w:ascii="Arial" w:hAnsi="Arial" w:cs="Arial"/>
          <w:sz w:val="22"/>
          <w:szCs w:val="22"/>
        </w:rPr>
        <w:t xml:space="preserve"> example</w:t>
      </w:r>
      <w:r>
        <w:rPr>
          <w:rFonts w:ascii="Arial" w:hAnsi="Arial" w:cs="Arial"/>
          <w:sz w:val="22"/>
          <w:szCs w:val="22"/>
        </w:rPr>
        <w:t>, you could think about using</w:t>
      </w:r>
      <w:r w:rsidRPr="00C12130">
        <w:rPr>
          <w:rFonts w:ascii="Arial" w:hAnsi="Arial" w:cs="Arial"/>
          <w:sz w:val="22"/>
          <w:szCs w:val="22"/>
        </w:rPr>
        <w:t xml:space="preserve"> your network or LinkedIn contacts </w:t>
      </w:r>
      <w:r>
        <w:rPr>
          <w:rFonts w:ascii="Arial" w:hAnsi="Arial" w:cs="Arial"/>
          <w:sz w:val="22"/>
          <w:szCs w:val="22"/>
        </w:rPr>
        <w:t>to reach people in the company or sector you’re thinking of. Asking for a quick coffee and some advice can often be a way to open doors</w:t>
      </w:r>
      <w:r w:rsidR="00320D93">
        <w:rPr>
          <w:rFonts w:ascii="Arial" w:hAnsi="Arial" w:cs="Arial"/>
          <w:sz w:val="22"/>
          <w:szCs w:val="22"/>
        </w:rPr>
        <w:t xml:space="preserve"> and can sometimes lead to offers of work experience</w:t>
      </w:r>
      <w:r>
        <w:rPr>
          <w:rFonts w:ascii="Arial" w:hAnsi="Arial" w:cs="Arial"/>
          <w:sz w:val="22"/>
          <w:szCs w:val="22"/>
        </w:rPr>
        <w:t xml:space="preserve">. Your school may have a list of alumni that you can write to. Twitter and LinkedIn can be helpful tools </w:t>
      </w:r>
      <w:r w:rsidR="00320D93">
        <w:rPr>
          <w:rFonts w:ascii="Arial" w:hAnsi="Arial" w:cs="Arial"/>
          <w:sz w:val="22"/>
          <w:szCs w:val="22"/>
        </w:rPr>
        <w:t xml:space="preserve">to connect to people you admire </w:t>
      </w:r>
    </w:p>
    <w:p w14:paraId="7FFB35C3" w14:textId="77777777" w:rsidR="00330D61" w:rsidRPr="00C12130" w:rsidRDefault="00330D61" w:rsidP="008F1E0F">
      <w:pPr>
        <w:rPr>
          <w:rFonts w:ascii="Arial" w:hAnsi="Arial" w:cs="Arial"/>
          <w:sz w:val="22"/>
          <w:szCs w:val="22"/>
        </w:rPr>
      </w:pPr>
    </w:p>
    <w:p w14:paraId="6B744D6A" w14:textId="3DED5597" w:rsidR="00330D61" w:rsidRPr="00C12130" w:rsidRDefault="00EE4973" w:rsidP="00330D61">
      <w:pPr>
        <w:rPr>
          <w:rFonts w:ascii="Arial" w:hAnsi="Arial" w:cs="Arial"/>
          <w:b/>
          <w:sz w:val="22"/>
          <w:szCs w:val="22"/>
        </w:rPr>
      </w:pPr>
      <w:r w:rsidRPr="00C12130">
        <w:rPr>
          <w:rFonts w:ascii="Arial" w:hAnsi="Arial" w:cs="Arial"/>
          <w:b/>
          <w:sz w:val="22"/>
          <w:szCs w:val="22"/>
        </w:rPr>
        <w:t xml:space="preserve">A word on timing </w:t>
      </w:r>
    </w:p>
    <w:p w14:paraId="39757E1F" w14:textId="26572BDB" w:rsidR="00330D61" w:rsidRPr="00C12130" w:rsidRDefault="00EE4973" w:rsidP="008F1E0F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sz w:val="22"/>
          <w:szCs w:val="22"/>
        </w:rPr>
        <w:t>E</w:t>
      </w:r>
      <w:r w:rsidR="00330D61" w:rsidRPr="00C12130">
        <w:rPr>
          <w:rFonts w:ascii="Arial" w:hAnsi="Arial" w:cs="Arial"/>
          <w:sz w:val="22"/>
          <w:szCs w:val="22"/>
        </w:rPr>
        <w:t>very programme has their own</w:t>
      </w:r>
      <w:r w:rsidRPr="00C12130">
        <w:rPr>
          <w:rFonts w:ascii="Arial" w:hAnsi="Arial" w:cs="Arial"/>
          <w:sz w:val="22"/>
          <w:szCs w:val="22"/>
        </w:rPr>
        <w:t xml:space="preserve"> dates so research and get ahead of the application dates </w:t>
      </w:r>
      <w:proofErr w:type="gramStart"/>
      <w:r w:rsidRPr="00C12130">
        <w:rPr>
          <w:rFonts w:ascii="Arial" w:hAnsi="Arial" w:cs="Arial"/>
          <w:sz w:val="22"/>
          <w:szCs w:val="22"/>
        </w:rPr>
        <w:t xml:space="preserve">– </w:t>
      </w:r>
      <w:r w:rsidR="00330D61" w:rsidRPr="00C12130">
        <w:rPr>
          <w:rFonts w:ascii="Arial" w:hAnsi="Arial" w:cs="Arial"/>
          <w:sz w:val="22"/>
          <w:szCs w:val="22"/>
        </w:rPr>
        <w:t xml:space="preserve"> </w:t>
      </w:r>
      <w:r w:rsidRPr="00C12130">
        <w:rPr>
          <w:rFonts w:ascii="Arial" w:hAnsi="Arial" w:cs="Arial"/>
          <w:sz w:val="22"/>
          <w:szCs w:val="22"/>
        </w:rPr>
        <w:t>so</w:t>
      </w:r>
      <w:proofErr w:type="gramEnd"/>
      <w:r w:rsidRPr="00C12130">
        <w:rPr>
          <w:rFonts w:ascii="Arial" w:hAnsi="Arial" w:cs="Arial"/>
          <w:sz w:val="22"/>
          <w:szCs w:val="22"/>
        </w:rPr>
        <w:t xml:space="preserve"> you don’t want to miss your chance to apply</w:t>
      </w:r>
    </w:p>
    <w:p w14:paraId="65880565" w14:textId="77777777" w:rsidR="00157FC6" w:rsidRPr="00C12130" w:rsidRDefault="00157FC6" w:rsidP="008F1E0F">
      <w:pPr>
        <w:rPr>
          <w:rFonts w:ascii="Arial" w:hAnsi="Arial" w:cs="Arial"/>
          <w:sz w:val="22"/>
          <w:szCs w:val="22"/>
        </w:rPr>
      </w:pPr>
    </w:p>
    <w:p w14:paraId="2E43E2D0" w14:textId="0E63CD9B" w:rsidR="00157FC6" w:rsidRPr="00C12130" w:rsidRDefault="00157FC6" w:rsidP="008F1E0F">
      <w:pPr>
        <w:rPr>
          <w:rFonts w:ascii="Arial" w:hAnsi="Arial" w:cs="Arial"/>
          <w:b/>
          <w:sz w:val="22"/>
          <w:szCs w:val="22"/>
        </w:rPr>
      </w:pPr>
      <w:r w:rsidRPr="00C12130">
        <w:rPr>
          <w:rFonts w:ascii="Arial" w:hAnsi="Arial" w:cs="Arial"/>
          <w:b/>
          <w:sz w:val="22"/>
          <w:szCs w:val="22"/>
        </w:rPr>
        <w:t>Prepare for success</w:t>
      </w:r>
    </w:p>
    <w:p w14:paraId="7D610759" w14:textId="18ECD01C" w:rsidR="00157FC6" w:rsidRPr="00C12130" w:rsidRDefault="00157FC6" w:rsidP="008F1E0F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sz w:val="22"/>
          <w:szCs w:val="22"/>
        </w:rPr>
        <w:t xml:space="preserve">Remember using evidence from your extra-curricular activities can help you secure internship placements – so get involved </w:t>
      </w:r>
      <w:r w:rsidR="00342A7E">
        <w:rPr>
          <w:rFonts w:ascii="Arial" w:hAnsi="Arial" w:cs="Arial"/>
          <w:sz w:val="22"/>
          <w:szCs w:val="22"/>
        </w:rPr>
        <w:t xml:space="preserve">with things like sport or drama or volunteering </w:t>
      </w:r>
      <w:r w:rsidRPr="00C12130">
        <w:rPr>
          <w:rFonts w:ascii="Arial" w:hAnsi="Arial" w:cs="Arial"/>
          <w:sz w:val="22"/>
          <w:szCs w:val="22"/>
        </w:rPr>
        <w:t xml:space="preserve">and think about how </w:t>
      </w:r>
      <w:r w:rsidR="00342A7E">
        <w:rPr>
          <w:rFonts w:ascii="Arial" w:hAnsi="Arial" w:cs="Arial"/>
          <w:sz w:val="22"/>
          <w:szCs w:val="22"/>
        </w:rPr>
        <w:t xml:space="preserve">these </w:t>
      </w:r>
      <w:r w:rsidRPr="00C12130">
        <w:rPr>
          <w:rFonts w:ascii="Arial" w:hAnsi="Arial" w:cs="Arial"/>
          <w:sz w:val="22"/>
          <w:szCs w:val="22"/>
        </w:rPr>
        <w:t xml:space="preserve">activities </w:t>
      </w:r>
      <w:r w:rsidR="00342A7E">
        <w:rPr>
          <w:rFonts w:ascii="Arial" w:hAnsi="Arial" w:cs="Arial"/>
          <w:sz w:val="22"/>
          <w:szCs w:val="22"/>
        </w:rPr>
        <w:t xml:space="preserve">can help you to </w:t>
      </w:r>
      <w:r w:rsidR="00063554" w:rsidRPr="00C12130">
        <w:rPr>
          <w:rFonts w:ascii="Arial" w:hAnsi="Arial" w:cs="Arial"/>
          <w:sz w:val="22"/>
          <w:szCs w:val="22"/>
        </w:rPr>
        <w:t xml:space="preserve">demonstrate </w:t>
      </w:r>
      <w:r w:rsidR="00342A7E">
        <w:rPr>
          <w:rFonts w:ascii="Arial" w:hAnsi="Arial" w:cs="Arial"/>
          <w:sz w:val="22"/>
          <w:szCs w:val="22"/>
        </w:rPr>
        <w:t xml:space="preserve">key employability </w:t>
      </w:r>
      <w:r w:rsidR="00063554" w:rsidRPr="00C12130">
        <w:rPr>
          <w:rFonts w:ascii="Arial" w:hAnsi="Arial" w:cs="Arial"/>
          <w:sz w:val="22"/>
          <w:szCs w:val="22"/>
        </w:rPr>
        <w:t>skills such as team</w:t>
      </w:r>
      <w:r w:rsidR="00342A7E">
        <w:rPr>
          <w:rFonts w:ascii="Arial" w:hAnsi="Arial" w:cs="Arial"/>
          <w:sz w:val="22"/>
          <w:szCs w:val="22"/>
        </w:rPr>
        <w:t>work and leadership</w:t>
      </w:r>
    </w:p>
    <w:p w14:paraId="1C887645" w14:textId="77777777" w:rsidR="002D4573" w:rsidRPr="00C12130" w:rsidRDefault="002D4573" w:rsidP="002D4573">
      <w:pPr>
        <w:ind w:left="720" w:right="-702"/>
        <w:rPr>
          <w:rFonts w:ascii="Arial" w:hAnsi="Arial" w:cs="Arial"/>
          <w:sz w:val="22"/>
          <w:szCs w:val="22"/>
        </w:rPr>
      </w:pPr>
    </w:p>
    <w:p w14:paraId="2C42150E" w14:textId="4A8F6B42" w:rsidR="002D4573" w:rsidRPr="00C12130" w:rsidRDefault="00342A7E" w:rsidP="009F024B">
      <w:pPr>
        <w:ind w:right="-7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Identifying internships or work experience opportunities for</w:t>
      </w:r>
      <w:r w:rsidR="00EE4973" w:rsidRPr="00C12130">
        <w:rPr>
          <w:rFonts w:ascii="Arial" w:hAnsi="Arial" w:cs="Arial"/>
          <w:b/>
          <w:sz w:val="22"/>
          <w:szCs w:val="22"/>
        </w:rPr>
        <w:t xml:space="preserve"> </w:t>
      </w:r>
      <w:r w:rsidR="009F024B" w:rsidRPr="00C12130">
        <w:rPr>
          <w:rFonts w:ascii="Arial" w:hAnsi="Arial" w:cs="Arial"/>
          <w:b/>
          <w:sz w:val="22"/>
          <w:szCs w:val="22"/>
        </w:rPr>
        <w:t xml:space="preserve">Y12 and Y13 </w:t>
      </w:r>
    </w:p>
    <w:p w14:paraId="7B43101D" w14:textId="2128BB2B" w:rsidR="00006740" w:rsidRPr="00C12130" w:rsidRDefault="009F024B" w:rsidP="00342A7E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sz w:val="22"/>
          <w:szCs w:val="22"/>
        </w:rPr>
        <w:t>Listed below</w:t>
      </w:r>
      <w:r w:rsidR="00006740" w:rsidRPr="00C12130">
        <w:rPr>
          <w:rFonts w:ascii="Arial" w:hAnsi="Arial" w:cs="Arial"/>
          <w:sz w:val="22"/>
          <w:szCs w:val="22"/>
        </w:rPr>
        <w:t xml:space="preserve"> are </w:t>
      </w:r>
      <w:r w:rsidR="00342A7E">
        <w:rPr>
          <w:rFonts w:ascii="Arial" w:hAnsi="Arial" w:cs="Arial"/>
          <w:sz w:val="22"/>
          <w:szCs w:val="22"/>
        </w:rPr>
        <w:t xml:space="preserve">some </w:t>
      </w:r>
      <w:r w:rsidR="00006740" w:rsidRPr="00C12130">
        <w:rPr>
          <w:rFonts w:ascii="Arial" w:hAnsi="Arial" w:cs="Arial"/>
          <w:sz w:val="22"/>
          <w:szCs w:val="22"/>
        </w:rPr>
        <w:t xml:space="preserve">opportunities that we know </w:t>
      </w:r>
      <w:r w:rsidR="00EE4973" w:rsidRPr="00C12130">
        <w:rPr>
          <w:rFonts w:ascii="Arial" w:hAnsi="Arial" w:cs="Arial"/>
          <w:sz w:val="22"/>
          <w:szCs w:val="22"/>
        </w:rPr>
        <w:t xml:space="preserve">about </w:t>
      </w:r>
      <w:r w:rsidR="00006740" w:rsidRPr="00C12130">
        <w:rPr>
          <w:rFonts w:ascii="Arial" w:hAnsi="Arial" w:cs="Arial"/>
          <w:sz w:val="22"/>
          <w:szCs w:val="22"/>
        </w:rPr>
        <w:t>for Y12 and Y13 students.</w:t>
      </w:r>
      <w:r w:rsidR="00342A7E">
        <w:rPr>
          <w:rFonts w:ascii="Arial" w:hAnsi="Arial" w:cs="Arial"/>
          <w:sz w:val="22"/>
          <w:szCs w:val="22"/>
        </w:rPr>
        <w:t xml:space="preserve"> It’s not fully comprehensive because things change all the time and is intended to be a useful starting point rather than an exhaustive list. Please l</w:t>
      </w:r>
      <w:r w:rsidR="00EE4973" w:rsidRPr="00C12130">
        <w:rPr>
          <w:rFonts w:ascii="Arial" w:hAnsi="Arial" w:cs="Arial"/>
          <w:sz w:val="22"/>
          <w:szCs w:val="22"/>
        </w:rPr>
        <w:t xml:space="preserve">et us know if you discover other </w:t>
      </w:r>
      <w:r w:rsidR="00342A7E">
        <w:rPr>
          <w:rFonts w:ascii="Arial" w:hAnsi="Arial" w:cs="Arial"/>
          <w:sz w:val="22"/>
          <w:szCs w:val="22"/>
        </w:rPr>
        <w:t>opportunities</w:t>
      </w:r>
      <w:r w:rsidR="007E4BF8">
        <w:rPr>
          <w:rFonts w:ascii="Arial" w:hAnsi="Arial" w:cs="Arial"/>
          <w:sz w:val="22"/>
          <w:szCs w:val="22"/>
        </w:rPr>
        <w:t xml:space="preserve"> and we’ll add to this list</w:t>
      </w:r>
    </w:p>
    <w:p w14:paraId="4BE3A06F" w14:textId="77777777" w:rsidR="00006740" w:rsidRPr="00C12130" w:rsidRDefault="00006740" w:rsidP="00006740">
      <w:pPr>
        <w:ind w:right="-70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940"/>
        <w:gridCol w:w="630"/>
      </w:tblGrid>
      <w:tr w:rsidR="000E676D" w:rsidRPr="00C12130" w14:paraId="0E3D127D" w14:textId="77777777" w:rsidTr="006078E4">
        <w:trPr>
          <w:trHeight w:val="331"/>
          <w:tblHeader/>
        </w:trPr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B93E8F6" w14:textId="1989EAB1" w:rsidR="000E676D" w:rsidRPr="00C12130" w:rsidRDefault="000E676D" w:rsidP="005D0450">
            <w:pPr>
              <w:ind w:right="-702"/>
              <w:rPr>
                <w:rFonts w:ascii="Arial" w:hAnsi="Arial" w:cs="Arial"/>
                <w:b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</w:p>
        </w:tc>
        <w:tc>
          <w:tcPr>
            <w:tcW w:w="657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8D0D1F" w14:textId="0881673A" w:rsidR="000E676D" w:rsidRPr="00C12130" w:rsidRDefault="000E676D" w:rsidP="005D0450">
            <w:pPr>
              <w:ind w:righ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Brief Overview</w:t>
            </w:r>
          </w:p>
        </w:tc>
      </w:tr>
      <w:tr w:rsidR="000E676D" w:rsidRPr="00C12130" w14:paraId="6EFC5E51" w14:textId="77777777" w:rsidTr="006078E4">
        <w:trPr>
          <w:trHeight w:val="600"/>
        </w:trPr>
        <w:tc>
          <w:tcPr>
            <w:tcW w:w="2700" w:type="dxa"/>
            <w:tcBorders>
              <w:top w:val="single" w:sz="4" w:space="0" w:color="auto"/>
            </w:tcBorders>
          </w:tcPr>
          <w:p w14:paraId="49A028F7" w14:textId="77777777" w:rsidR="008365F2" w:rsidRPr="00C12130" w:rsidRDefault="00AE0378" w:rsidP="005D045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365F2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Open Doors Event</w:t>
              </w:r>
            </w:hyperlink>
          </w:p>
          <w:p w14:paraId="701BD5E3" w14:textId="20506918" w:rsidR="000E676D" w:rsidRPr="00C12130" w:rsidRDefault="000E676D" w:rsidP="005D0450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>30 June 2016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</w:tcBorders>
          </w:tcPr>
          <w:p w14:paraId="754BC626" w14:textId="77777777" w:rsidR="000E676D" w:rsidRPr="00C12130" w:rsidRDefault="000E676D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Female Y12 &amp; Y13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state school students who want to learn more about careers in investment banking. Banks include: Deutsche Bank, J.P. Morgan, Goldman Sachs, HSBC, Nomura</w:t>
            </w:r>
          </w:p>
          <w:p w14:paraId="55A3262D" w14:textId="206FE421" w:rsidR="00851C8D" w:rsidRPr="00C12130" w:rsidRDefault="00851C8D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76D" w:rsidRPr="00C12130" w14:paraId="6EAE3855" w14:textId="77777777" w:rsidTr="006078E4">
        <w:trPr>
          <w:trHeight w:val="191"/>
        </w:trPr>
        <w:tc>
          <w:tcPr>
            <w:tcW w:w="2700" w:type="dxa"/>
          </w:tcPr>
          <w:p w14:paraId="0C85C3DC" w14:textId="36229CB5" w:rsidR="000E676D" w:rsidRPr="00C12130" w:rsidRDefault="00AE0378" w:rsidP="008365F2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55596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PwC </w:t>
              </w:r>
              <w:r w:rsidR="008365F2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Insight Week</w:t>
              </w:r>
            </w:hyperlink>
            <w:r w:rsidR="000E676D" w:rsidRPr="00C121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26C882B9" w14:textId="3DD2E3EF" w:rsidR="000E676D" w:rsidRPr="00C12130" w:rsidRDefault="008365F2" w:rsidP="008365F2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Y12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Business Insight Week (</w:t>
            </w:r>
            <w:r w:rsidR="00320D93">
              <w:rPr>
                <w:rFonts w:ascii="Arial" w:hAnsi="Arial" w:cs="Arial"/>
                <w:sz w:val="22"/>
                <w:szCs w:val="22"/>
              </w:rPr>
              <w:t xml:space="preserve">paid) </w:t>
            </w:r>
          </w:p>
          <w:p w14:paraId="53E7622D" w14:textId="5881DAB4" w:rsidR="00851C8D" w:rsidRPr="00C12130" w:rsidRDefault="00851C8D" w:rsidP="008365F2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76D" w:rsidRPr="00C12130" w14:paraId="5036B51E" w14:textId="77777777" w:rsidTr="006078E4">
        <w:trPr>
          <w:trHeight w:val="191"/>
        </w:trPr>
        <w:tc>
          <w:tcPr>
            <w:tcW w:w="2700" w:type="dxa"/>
          </w:tcPr>
          <w:p w14:paraId="710578DA" w14:textId="11FE611F" w:rsidR="000E676D" w:rsidRPr="00C12130" w:rsidRDefault="00AE0378" w:rsidP="005D0450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0E676D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RBS Step Ahead</w:t>
              </w:r>
            </w:hyperlink>
            <w:r w:rsidR="000E676D" w:rsidRPr="00C121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7F7AD84A" w14:textId="77777777" w:rsidR="000E676D" w:rsidRPr="00C12130" w:rsidRDefault="00055596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Y12/S5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week long work experience programme in London/South East area</w:t>
            </w:r>
          </w:p>
          <w:p w14:paraId="4460CA1E" w14:textId="26EFE72E" w:rsidR="00851C8D" w:rsidRPr="00C12130" w:rsidRDefault="00851C8D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596" w:rsidRPr="00C12130" w14:paraId="1792D800" w14:textId="77777777" w:rsidTr="006078E4">
        <w:trPr>
          <w:trHeight w:val="200"/>
        </w:trPr>
        <w:tc>
          <w:tcPr>
            <w:tcW w:w="2700" w:type="dxa"/>
          </w:tcPr>
          <w:p w14:paraId="6790045E" w14:textId="2BA0204B" w:rsidR="00055596" w:rsidRPr="00C12130" w:rsidRDefault="00AE0378" w:rsidP="005D0450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55596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RBS Insight Day</w:t>
              </w:r>
            </w:hyperlink>
          </w:p>
        </w:tc>
        <w:tc>
          <w:tcPr>
            <w:tcW w:w="6570" w:type="dxa"/>
            <w:gridSpan w:val="2"/>
          </w:tcPr>
          <w:p w14:paraId="20B5F4BE" w14:textId="69086F31" w:rsidR="00055596" w:rsidRPr="00C12130" w:rsidRDefault="00055596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Y13/S6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2 day insight day in either London, Manchester or Edinburgh headquarters</w:t>
            </w:r>
          </w:p>
          <w:p w14:paraId="1B0485EF" w14:textId="1B5ADE7B" w:rsidR="00851C8D" w:rsidRPr="00C12130" w:rsidRDefault="00851C8D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596" w:rsidRPr="00C12130" w14:paraId="48D52BD6" w14:textId="77777777" w:rsidTr="006078E4">
        <w:trPr>
          <w:trHeight w:val="200"/>
        </w:trPr>
        <w:tc>
          <w:tcPr>
            <w:tcW w:w="2700" w:type="dxa"/>
          </w:tcPr>
          <w:p w14:paraId="376D3D65" w14:textId="73438DF2" w:rsidR="00055596" w:rsidRPr="00C12130" w:rsidRDefault="00AE0378" w:rsidP="00055596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055596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J.P. Morgan Insight Day</w:t>
              </w:r>
            </w:hyperlink>
          </w:p>
        </w:tc>
        <w:tc>
          <w:tcPr>
            <w:tcW w:w="6570" w:type="dxa"/>
            <w:gridSpan w:val="2"/>
          </w:tcPr>
          <w:p w14:paraId="5F1AC2F4" w14:textId="32A11752" w:rsidR="00055596" w:rsidRPr="00C12130" w:rsidRDefault="00055596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Y13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1 day insight day in London</w:t>
            </w:r>
          </w:p>
          <w:p w14:paraId="74D92108" w14:textId="343A79D1" w:rsidR="00851C8D" w:rsidRPr="00C12130" w:rsidRDefault="00851C8D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64C" w:rsidRPr="00C12130" w14:paraId="70C0484C" w14:textId="77777777" w:rsidTr="006078E4">
        <w:trPr>
          <w:trHeight w:val="200"/>
        </w:trPr>
        <w:tc>
          <w:tcPr>
            <w:tcW w:w="2700" w:type="dxa"/>
          </w:tcPr>
          <w:p w14:paraId="2DFFA2AE" w14:textId="791B8CFF" w:rsidR="007B364C" w:rsidRPr="00C12130" w:rsidRDefault="00AE0378" w:rsidP="005D0450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7B364C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J.P. Morgan Aspiring Professionals Programme</w:t>
              </w:r>
            </w:hyperlink>
          </w:p>
        </w:tc>
        <w:tc>
          <w:tcPr>
            <w:tcW w:w="6570" w:type="dxa"/>
            <w:gridSpan w:val="2"/>
          </w:tcPr>
          <w:p w14:paraId="73919E54" w14:textId="1EB40411" w:rsidR="007B364C" w:rsidRPr="00C12130" w:rsidRDefault="007B364C" w:rsidP="007B364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Y12 &amp; Y13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2-week work placement in London</w:t>
            </w:r>
          </w:p>
          <w:p w14:paraId="3473F214" w14:textId="77777777" w:rsidR="00851C8D" w:rsidRPr="00C12130" w:rsidRDefault="00851C8D" w:rsidP="007B364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  <w:p w14:paraId="4310A615" w14:textId="460F1F48" w:rsidR="00851C8D" w:rsidRPr="00C12130" w:rsidRDefault="00851C8D" w:rsidP="007B364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5F2" w:rsidRPr="00C12130" w14:paraId="345DD735" w14:textId="77777777" w:rsidTr="006078E4">
        <w:trPr>
          <w:trHeight w:val="200"/>
        </w:trPr>
        <w:tc>
          <w:tcPr>
            <w:tcW w:w="2700" w:type="dxa"/>
          </w:tcPr>
          <w:p w14:paraId="15DC0983" w14:textId="54F76E2F" w:rsidR="008365F2" w:rsidRPr="00C12130" w:rsidRDefault="00AE0378" w:rsidP="005D0450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8365F2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UBS</w:t>
              </w:r>
              <w:r w:rsidR="009D178F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Insights Week</w:t>
              </w:r>
            </w:hyperlink>
          </w:p>
          <w:p w14:paraId="38B7D1A5" w14:textId="522D6199" w:rsidR="00C12130" w:rsidRPr="00C12130" w:rsidRDefault="00C12130" w:rsidP="005D0450">
            <w:pPr>
              <w:ind w:right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14:paraId="7EF266C7" w14:textId="356593B3" w:rsidR="008365F2" w:rsidRPr="00C12130" w:rsidRDefault="00C12130" w:rsidP="00055596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>Pre-internship; week long insights programme</w:t>
            </w:r>
          </w:p>
        </w:tc>
      </w:tr>
      <w:tr w:rsidR="000E676D" w:rsidRPr="00C12130" w14:paraId="5392BF4C" w14:textId="77777777" w:rsidTr="006078E4">
        <w:trPr>
          <w:trHeight w:val="200"/>
        </w:trPr>
        <w:tc>
          <w:tcPr>
            <w:tcW w:w="2700" w:type="dxa"/>
          </w:tcPr>
          <w:p w14:paraId="6D368A53" w14:textId="20463587" w:rsidR="000E676D" w:rsidRPr="00C12130" w:rsidRDefault="004615DC" w:rsidP="004615DC">
            <w:pPr>
              <w:ind w:right="47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12130">
              <w:rPr>
                <w:rFonts w:ascii="Arial" w:hAnsi="Arial" w:cs="Arial"/>
                <w:sz w:val="22"/>
                <w:szCs w:val="22"/>
              </w:rPr>
              <w:instrText xml:space="preserve"> HYPERLINK "https://www.credit-suisse.com/uk/en/careers/campus-recruiting/our-business/internship-programs-emea/diversity-programs.html" </w:instrTex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 xml:space="preserve">Credit Suisse </w:t>
            </w:r>
          </w:p>
          <w:p w14:paraId="134430D6" w14:textId="015FE20A" w:rsidR="004615DC" w:rsidRPr="00C12130" w:rsidRDefault="004615DC" w:rsidP="004615DC">
            <w:pPr>
              <w:ind w:right="47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“Steps for Success”</w: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70" w:type="dxa"/>
            <w:gridSpan w:val="2"/>
          </w:tcPr>
          <w:p w14:paraId="08B7A017" w14:textId="77777777" w:rsidR="000E676D" w:rsidRPr="00C12130" w:rsidRDefault="004615DC" w:rsidP="004615DC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After Y13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; paid, 2 year programme </w:t>
            </w:r>
            <w:proofErr w:type="gramStart"/>
            <w:r w:rsidRPr="00C12130">
              <w:rPr>
                <w:rFonts w:ascii="Arial" w:hAnsi="Arial" w:cs="Arial"/>
                <w:sz w:val="22"/>
                <w:szCs w:val="22"/>
              </w:rPr>
              <w:t>( and</w:t>
            </w:r>
            <w:proofErr w:type="gramEnd"/>
            <w:r w:rsidRPr="00C12130">
              <w:rPr>
                <w:rFonts w:ascii="Arial" w:hAnsi="Arial" w:cs="Arial"/>
                <w:sz w:val="22"/>
                <w:szCs w:val="22"/>
              </w:rPr>
              <w:t xml:space="preserve"> after your first year at university)</w:t>
            </w:r>
          </w:p>
          <w:p w14:paraId="679ED65E" w14:textId="4AD27C7E" w:rsidR="00851C8D" w:rsidRPr="00C12130" w:rsidRDefault="00851C8D" w:rsidP="00461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76D" w:rsidRPr="00C12130" w14:paraId="052A7774" w14:textId="77777777" w:rsidTr="006078E4">
        <w:trPr>
          <w:trHeight w:val="200"/>
        </w:trPr>
        <w:tc>
          <w:tcPr>
            <w:tcW w:w="2700" w:type="dxa"/>
          </w:tcPr>
          <w:p w14:paraId="2857AF7D" w14:textId="08224417" w:rsidR="009D178F" w:rsidRPr="00C12130" w:rsidRDefault="009D178F" w:rsidP="00063554">
            <w:pPr>
              <w:ind w:right="47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12130">
              <w:rPr>
                <w:rFonts w:ascii="Arial" w:hAnsi="Arial" w:cs="Arial"/>
                <w:sz w:val="22"/>
                <w:szCs w:val="22"/>
              </w:rPr>
              <w:instrText xml:space="preserve"> HYPERLINK "http://campus.bankofamerica.com/search-and-apply/Pre-Internships?r=Europe/ Middle East and Africa" </w:instrTex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 xml:space="preserve">Bank of America </w:t>
            </w:r>
          </w:p>
          <w:p w14:paraId="591D6393" w14:textId="443E7F27" w:rsidR="000E676D" w:rsidRPr="00C12130" w:rsidRDefault="009D178F" w:rsidP="00063554">
            <w:pPr>
              <w:ind w:right="47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“Banking Uncovered”</w: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70" w:type="dxa"/>
            <w:gridSpan w:val="2"/>
          </w:tcPr>
          <w:p w14:paraId="2953A397" w14:textId="6BDAA7A4" w:rsidR="000E676D" w:rsidRPr="00C12130" w:rsidRDefault="009D178F" w:rsidP="00CE7F14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Y12 &amp; Y13</w:t>
            </w:r>
            <w:r w:rsidR="00C12130" w:rsidRPr="00C121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12130">
              <w:rPr>
                <w:rFonts w:ascii="Arial" w:hAnsi="Arial" w:cs="Arial"/>
                <w:sz w:val="22"/>
                <w:szCs w:val="22"/>
              </w:rPr>
              <w:t>2 day insight programme for A-level students</w:t>
            </w:r>
          </w:p>
          <w:p w14:paraId="3E5E2DEC" w14:textId="77777777" w:rsidR="00851C8D" w:rsidRPr="00C12130" w:rsidRDefault="00851C8D" w:rsidP="00CE7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46384" w14:textId="35FBFE10" w:rsidR="00C12130" w:rsidRPr="00C12130" w:rsidRDefault="00C12130" w:rsidP="00CE7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76D" w:rsidRPr="00C12130" w14:paraId="3FBE3DDE" w14:textId="77777777" w:rsidTr="006078E4">
        <w:trPr>
          <w:trHeight w:val="200"/>
        </w:trPr>
        <w:tc>
          <w:tcPr>
            <w:tcW w:w="2700" w:type="dxa"/>
          </w:tcPr>
          <w:p w14:paraId="259ADFAD" w14:textId="36837806" w:rsidR="000E676D" w:rsidRPr="00C12130" w:rsidRDefault="009D178F" w:rsidP="00063554">
            <w:pPr>
              <w:ind w:right="47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12130">
              <w:rPr>
                <w:rFonts w:ascii="Arial" w:hAnsi="Arial" w:cs="Arial"/>
                <w:sz w:val="22"/>
                <w:szCs w:val="22"/>
              </w:rPr>
              <w:instrText xml:space="preserve"> HYPERLINK "http://campus.bankofamerica.com/search-and-apply/Pre-Internships?r=Europe/ Middle East and Africa" </w:instrTex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Bank of America</w:t>
            </w:r>
          </w:p>
          <w:p w14:paraId="345295EA" w14:textId="22BCFC94" w:rsidR="009D178F" w:rsidRPr="00C12130" w:rsidRDefault="009D178F" w:rsidP="00063554">
            <w:pPr>
              <w:ind w:right="47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“Female Futures”</w: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70" w:type="dxa"/>
            <w:gridSpan w:val="2"/>
          </w:tcPr>
          <w:p w14:paraId="09053F22" w14:textId="01B76E8B" w:rsidR="000E676D" w:rsidRPr="00C12130" w:rsidRDefault="009D178F" w:rsidP="009D178F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A-level female students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“Female Futures” programme; way to explore career options and enhance skills</w:t>
            </w:r>
          </w:p>
          <w:p w14:paraId="4D0479B7" w14:textId="5FA81A9D" w:rsidR="00851C8D" w:rsidRPr="00C12130" w:rsidRDefault="00851C8D" w:rsidP="009D17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76D" w:rsidRPr="00C12130" w14:paraId="1128EAF7" w14:textId="77777777" w:rsidTr="006078E4">
        <w:trPr>
          <w:trHeight w:val="200"/>
        </w:trPr>
        <w:tc>
          <w:tcPr>
            <w:tcW w:w="2700" w:type="dxa"/>
          </w:tcPr>
          <w:p w14:paraId="543D2476" w14:textId="0617C24C" w:rsidR="000E676D" w:rsidRPr="00C12130" w:rsidRDefault="007B364C" w:rsidP="00063554">
            <w:pPr>
              <w:ind w:right="47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12130">
              <w:rPr>
                <w:rFonts w:ascii="Arial" w:hAnsi="Arial" w:cs="Arial"/>
                <w:sz w:val="22"/>
                <w:szCs w:val="22"/>
              </w:rPr>
              <w:instrText xml:space="preserve"> HYPERLINK "http://www.morganstanley.com/people-opportunities/students-graduates/programs/early-insights/step-in-step-up-program-emea/" </w:instrTex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Morgan Stanley</w:t>
            </w:r>
          </w:p>
          <w:p w14:paraId="3220BA7D" w14:textId="31F9E7E7" w:rsidR="007B364C" w:rsidRPr="00C12130" w:rsidRDefault="007B364C" w:rsidP="00063554">
            <w:pPr>
              <w:ind w:right="47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Style w:val="Hyperlink"/>
                <w:rFonts w:ascii="Arial" w:hAnsi="Arial" w:cs="Arial"/>
                <w:sz w:val="22"/>
                <w:szCs w:val="22"/>
              </w:rPr>
              <w:t>“Step in, Step up”</w:t>
            </w:r>
            <w:r w:rsidRPr="00C121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70" w:type="dxa"/>
            <w:gridSpan w:val="2"/>
          </w:tcPr>
          <w:p w14:paraId="6D524A9C" w14:textId="75187F3E" w:rsidR="000E676D" w:rsidRPr="00C12130" w:rsidRDefault="007B364C" w:rsidP="00CE7F14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b/>
                <w:sz w:val="22"/>
                <w:szCs w:val="22"/>
              </w:rPr>
              <w:t>Y12 &amp; Y13 female students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3-day insight programme held twice a year</w:t>
            </w:r>
          </w:p>
          <w:p w14:paraId="6EF6E7D6" w14:textId="5B259EDA" w:rsidR="00851C8D" w:rsidRPr="00C12130" w:rsidRDefault="00851C8D" w:rsidP="00CE7F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16" w:rsidRPr="00C12130" w14:paraId="25C1B9BD" w14:textId="77777777" w:rsidTr="006078E4">
        <w:trPr>
          <w:gridAfter w:val="1"/>
          <w:wAfter w:w="630" w:type="dxa"/>
          <w:trHeight w:val="191"/>
        </w:trPr>
        <w:tc>
          <w:tcPr>
            <w:tcW w:w="2700" w:type="dxa"/>
          </w:tcPr>
          <w:p w14:paraId="4D035E2A" w14:textId="77777777" w:rsidR="00A12616" w:rsidRPr="00C12130" w:rsidRDefault="00AE0378" w:rsidP="00A12616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A12616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Lloyds Scholars Spring School</w:t>
              </w:r>
            </w:hyperlink>
          </w:p>
        </w:tc>
        <w:tc>
          <w:tcPr>
            <w:tcW w:w="5940" w:type="dxa"/>
          </w:tcPr>
          <w:p w14:paraId="484F5020" w14:textId="7DD10534" w:rsidR="00851C8D" w:rsidRPr="00C12130" w:rsidRDefault="00A12616" w:rsidP="007E4BF8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 xml:space="preserve">Lloyds offer students from lower income households a complete package of financial support, paid internships, a business mentor and the opportunity to develop their employability </w:t>
            </w:r>
            <w:proofErr w:type="spellStart"/>
            <w:proofErr w:type="gramStart"/>
            <w:r w:rsidRPr="00C12130">
              <w:rPr>
                <w:rFonts w:ascii="Arial" w:hAnsi="Arial" w:cs="Arial"/>
                <w:sz w:val="22"/>
                <w:szCs w:val="22"/>
              </w:rPr>
              <w:t>skills.For</w:t>
            </w:r>
            <w:proofErr w:type="spellEnd"/>
            <w:proofErr w:type="gramEnd"/>
            <w:r w:rsidRPr="00C12130">
              <w:rPr>
                <w:rFonts w:ascii="Arial" w:hAnsi="Arial" w:cs="Arial"/>
                <w:sz w:val="22"/>
                <w:szCs w:val="22"/>
              </w:rPr>
              <w:t xml:space="preserve"> example, Lloyds Scholars Spring School: Alternative Paths to the City is designed for </w:t>
            </w:r>
            <w:r w:rsidRPr="00C12130">
              <w:rPr>
                <w:rFonts w:ascii="Arial" w:hAnsi="Arial" w:cs="Arial"/>
                <w:b/>
                <w:sz w:val="22"/>
                <w:szCs w:val="22"/>
              </w:rPr>
              <w:t>Year 12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students who are considering a career in finance, but not planning to study a finance-related degree. </w:t>
            </w:r>
          </w:p>
        </w:tc>
      </w:tr>
      <w:tr w:rsidR="00A12616" w:rsidRPr="00C12130" w14:paraId="050C6F16" w14:textId="77777777" w:rsidTr="006078E4">
        <w:trPr>
          <w:gridAfter w:val="1"/>
          <w:wAfter w:w="630" w:type="dxa"/>
          <w:trHeight w:val="191"/>
        </w:trPr>
        <w:tc>
          <w:tcPr>
            <w:tcW w:w="2700" w:type="dxa"/>
          </w:tcPr>
          <w:p w14:paraId="23335512" w14:textId="77777777" w:rsidR="008568B4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proofErr w:type="spellStart"/>
            <w:r w:rsidRPr="00C12130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C12130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  <w:p w14:paraId="13FF4089" w14:textId="035363F1" w:rsidR="00A12616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2130">
              <w:rPr>
                <w:rFonts w:ascii="Arial" w:hAnsi="Arial" w:cs="Arial"/>
                <w:sz w:val="22"/>
                <w:szCs w:val="22"/>
              </w:rPr>
              <w:t>taster</w:t>
            </w:r>
            <w:proofErr w:type="gramEnd"/>
            <w:r w:rsidRPr="00C12130">
              <w:rPr>
                <w:rFonts w:ascii="Arial" w:hAnsi="Arial" w:cs="Arial"/>
                <w:sz w:val="22"/>
                <w:szCs w:val="22"/>
              </w:rPr>
              <w:t xml:space="preserve"> days </w:t>
            </w:r>
          </w:p>
        </w:tc>
        <w:tc>
          <w:tcPr>
            <w:tcW w:w="5940" w:type="dxa"/>
          </w:tcPr>
          <w:p w14:paraId="425B7613" w14:textId="68F5CA41" w:rsidR="00A12616" w:rsidRPr="00C12130" w:rsidRDefault="008568B4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>Many universities</w:t>
            </w:r>
            <w:r w:rsidR="00A12616" w:rsidRPr="00C12130">
              <w:rPr>
                <w:rFonts w:ascii="Arial" w:hAnsi="Arial" w:cs="Arial"/>
                <w:sz w:val="22"/>
                <w:szCs w:val="22"/>
              </w:rPr>
              <w:t xml:space="preserve"> offer taster days for </w:t>
            </w:r>
            <w:r w:rsidR="00A12616" w:rsidRPr="00C12130">
              <w:rPr>
                <w:rFonts w:ascii="Arial" w:hAnsi="Arial" w:cs="Arial"/>
                <w:b/>
                <w:sz w:val="22"/>
                <w:szCs w:val="22"/>
              </w:rPr>
              <w:t xml:space="preserve">Year 12 &amp; 13 </w:t>
            </w:r>
            <w:r w:rsidR="007E4BF8">
              <w:rPr>
                <w:rFonts w:ascii="Arial" w:hAnsi="Arial" w:cs="Arial"/>
                <w:sz w:val="22"/>
                <w:szCs w:val="22"/>
              </w:rPr>
              <w:t>students – check out what’s on offer at the universities you are interested in apply to</w:t>
            </w:r>
          </w:p>
          <w:p w14:paraId="49CD9A7B" w14:textId="77777777" w:rsidR="00A12616" w:rsidRPr="00C12130" w:rsidRDefault="00A12616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</w:p>
          <w:p w14:paraId="6FAC49E1" w14:textId="49619062" w:rsidR="00A12616" w:rsidRPr="00C12130" w:rsidRDefault="00A12616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 xml:space="preserve">Be aware that </w:t>
            </w:r>
            <w:proofErr w:type="spellStart"/>
            <w:r w:rsidRPr="00C12130">
              <w:rPr>
                <w:rFonts w:ascii="Arial" w:hAnsi="Arial" w:cs="Arial"/>
                <w:sz w:val="22"/>
                <w:szCs w:val="22"/>
              </w:rPr>
              <w:t>unis</w:t>
            </w:r>
            <w:proofErr w:type="spellEnd"/>
            <w:r w:rsidRPr="00C12130">
              <w:rPr>
                <w:rFonts w:ascii="Arial" w:hAnsi="Arial" w:cs="Arial"/>
                <w:sz w:val="22"/>
                <w:szCs w:val="22"/>
              </w:rPr>
              <w:t xml:space="preserve"> often offer special opportunities if you meet their criteria for “widening access” – for example if you go to state school and receive free school meals or are the first person in your family to go to university </w:t>
            </w:r>
            <w:r w:rsidR="007E4BF8">
              <w:rPr>
                <w:rFonts w:ascii="Arial" w:hAnsi="Arial" w:cs="Arial"/>
                <w:sz w:val="22"/>
                <w:szCs w:val="22"/>
              </w:rPr>
              <w:t xml:space="preserve">they may be able to offer </w:t>
            </w:r>
            <w:proofErr w:type="spellStart"/>
            <w:r w:rsidR="007E4BF8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="007E4BF8">
              <w:rPr>
                <w:rFonts w:ascii="Arial" w:hAnsi="Arial" w:cs="Arial"/>
                <w:sz w:val="22"/>
                <w:szCs w:val="22"/>
              </w:rPr>
              <w:t xml:space="preserve"> specifically for you</w:t>
            </w:r>
          </w:p>
          <w:p w14:paraId="3F9B3DD7" w14:textId="77777777" w:rsidR="00A12616" w:rsidRPr="00C12130" w:rsidRDefault="00A12616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</w:p>
          <w:p w14:paraId="7B605980" w14:textId="3FB94210" w:rsidR="00A12616" w:rsidRPr="00C12130" w:rsidRDefault="00A12616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 xml:space="preserve">For example, </w:t>
            </w:r>
            <w:hyperlink r:id="rId16" w:history="1">
              <w:r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UCL</w:t>
              </w:r>
            </w:hyperlink>
            <w:r w:rsidRPr="00C12130">
              <w:rPr>
                <w:rFonts w:ascii="Arial" w:hAnsi="Arial" w:cs="Arial"/>
                <w:sz w:val="22"/>
                <w:szCs w:val="22"/>
              </w:rPr>
              <w:t xml:space="preserve"> offers a range of </w:t>
            </w:r>
            <w:proofErr w:type="spellStart"/>
            <w:r w:rsidRPr="00C12130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C12130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C12130">
              <w:rPr>
                <w:rFonts w:ascii="Arial" w:hAnsi="Arial" w:cs="Arial"/>
                <w:b/>
                <w:sz w:val="22"/>
                <w:szCs w:val="22"/>
              </w:rPr>
              <w:t>Year 12 &amp; 13</w:t>
            </w:r>
            <w:r w:rsidR="007E4BF8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 give an insight into university life, help </w:t>
            </w:r>
            <w:r w:rsidR="007E4BF8">
              <w:rPr>
                <w:rFonts w:ascii="Arial" w:hAnsi="Arial" w:cs="Arial"/>
                <w:sz w:val="22"/>
                <w:szCs w:val="22"/>
              </w:rPr>
              <w:t xml:space="preserve">you to make 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choices of what to study at university and give </w:t>
            </w:r>
            <w:r w:rsidR="006C387F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the chance to participate in </w:t>
            </w:r>
            <w:r w:rsidR="006C387F">
              <w:rPr>
                <w:rFonts w:ascii="Arial" w:hAnsi="Arial" w:cs="Arial"/>
                <w:sz w:val="22"/>
                <w:szCs w:val="22"/>
              </w:rPr>
              <w:t>fun challenges</w:t>
            </w:r>
            <w:r w:rsidRPr="00C12130">
              <w:rPr>
                <w:rFonts w:ascii="Arial" w:hAnsi="Arial" w:cs="Arial"/>
                <w:sz w:val="22"/>
                <w:szCs w:val="22"/>
              </w:rPr>
              <w:t xml:space="preserve">. They also offer career days with CV and a focus on career prospects related </w:t>
            </w:r>
            <w:r w:rsidR="008568B4" w:rsidRPr="00C12130">
              <w:rPr>
                <w:rFonts w:ascii="Arial" w:hAnsi="Arial" w:cs="Arial"/>
                <w:sz w:val="22"/>
                <w:szCs w:val="22"/>
              </w:rPr>
              <w:t xml:space="preserve">to different university courses. </w:t>
            </w:r>
            <w:r w:rsidRPr="00C12130">
              <w:rPr>
                <w:rFonts w:ascii="Arial" w:hAnsi="Arial" w:cs="Arial"/>
                <w:sz w:val="22"/>
                <w:szCs w:val="22"/>
              </w:rPr>
              <w:t>Eligibility criteria apply – ch</w:t>
            </w:r>
            <w:r w:rsidR="006C387F">
              <w:rPr>
                <w:rFonts w:ascii="Arial" w:hAnsi="Arial" w:cs="Arial"/>
                <w:sz w:val="22"/>
                <w:szCs w:val="22"/>
              </w:rPr>
              <w:t>eck out the link for more info</w:t>
            </w:r>
          </w:p>
          <w:p w14:paraId="784EE0A1" w14:textId="08CB2E0C" w:rsidR="00851C8D" w:rsidRPr="00C12130" w:rsidRDefault="00851C8D" w:rsidP="00A12616">
            <w:pPr>
              <w:ind w:right="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16" w:rsidRPr="00C12130" w14:paraId="3E84053C" w14:textId="77777777" w:rsidTr="006078E4">
        <w:trPr>
          <w:gridAfter w:val="1"/>
          <w:wAfter w:w="630" w:type="dxa"/>
          <w:trHeight w:val="191"/>
        </w:trPr>
        <w:tc>
          <w:tcPr>
            <w:tcW w:w="2700" w:type="dxa"/>
          </w:tcPr>
          <w:p w14:paraId="490E565D" w14:textId="77777777" w:rsidR="00A12616" w:rsidRPr="00C12130" w:rsidRDefault="00AE0378" w:rsidP="00A12616">
            <w:pPr>
              <w:ind w:right="-702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proofErr w:type="spellStart"/>
              <w:r w:rsidR="00A12616" w:rsidRPr="00C12130">
                <w:rPr>
                  <w:rStyle w:val="Hyperlink"/>
                  <w:rFonts w:ascii="Arial" w:hAnsi="Arial" w:cs="Arial"/>
                  <w:sz w:val="22"/>
                  <w:szCs w:val="22"/>
                </w:rPr>
                <w:t>Metaswitch</w:t>
              </w:r>
              <w:proofErr w:type="spellEnd"/>
            </w:hyperlink>
            <w:r w:rsidR="00A12616" w:rsidRPr="00C121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</w:tcPr>
          <w:p w14:paraId="4614108A" w14:textId="2767162A" w:rsidR="00A12616" w:rsidRPr="006C387F" w:rsidRDefault="006C387F" w:rsidP="00A126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Year 13 + Undergraduates </w:t>
            </w:r>
            <w:r w:rsidRPr="006C387F">
              <w:rPr>
                <w:rFonts w:ascii="Arial" w:hAnsi="Arial" w:cs="Arial"/>
                <w:sz w:val="22"/>
                <w:szCs w:val="22"/>
              </w:rPr>
              <w:t xml:space="preserve">paid internships in technology </w:t>
            </w:r>
          </w:p>
          <w:p w14:paraId="0ACB6769" w14:textId="26C35E5D" w:rsidR="00A12616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2130">
              <w:rPr>
                <w:rFonts w:ascii="Arial" w:hAnsi="Arial" w:cs="Arial"/>
                <w:sz w:val="22"/>
                <w:szCs w:val="22"/>
              </w:rPr>
              <w:t>Metaswitch</w:t>
            </w:r>
            <w:proofErr w:type="spellEnd"/>
            <w:r w:rsidRPr="00C12130">
              <w:rPr>
                <w:rFonts w:ascii="Arial" w:hAnsi="Arial" w:cs="Arial"/>
                <w:sz w:val="22"/>
                <w:szCs w:val="22"/>
              </w:rPr>
              <w:t xml:space="preserve"> recruits people from all stages of life. You don't need to be a trained computer scientist - just interested in technology and </w:t>
            </w:r>
            <w:r w:rsidR="00C12130" w:rsidRPr="00C12130">
              <w:rPr>
                <w:rFonts w:ascii="Arial" w:hAnsi="Arial" w:cs="Arial"/>
                <w:sz w:val="22"/>
                <w:szCs w:val="22"/>
              </w:rPr>
              <w:t>up for a challenge</w:t>
            </w:r>
            <w:r w:rsidRPr="00C12130">
              <w:rPr>
                <w:rFonts w:ascii="Arial" w:hAnsi="Arial" w:cs="Arial"/>
                <w:sz w:val="22"/>
                <w:szCs w:val="22"/>
              </w:rPr>
              <w:t>!</w:t>
            </w:r>
          </w:p>
          <w:p w14:paraId="384AE27D" w14:textId="77777777" w:rsidR="00A12616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689FF" w14:textId="77777777" w:rsidR="00A12616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>Software engineering roles - c</w:t>
            </w:r>
            <w:proofErr w:type="gramStart"/>
            <w:r w:rsidRPr="00C12130">
              <w:rPr>
                <w:rFonts w:ascii="Arial" w:hAnsi="Arial" w:cs="Arial"/>
                <w:sz w:val="22"/>
                <w:szCs w:val="22"/>
              </w:rPr>
              <w:t>.£</w:t>
            </w:r>
            <w:proofErr w:type="gramEnd"/>
            <w:r w:rsidRPr="00C12130">
              <w:rPr>
                <w:rFonts w:ascii="Arial" w:hAnsi="Arial" w:cs="Arial"/>
                <w:sz w:val="22"/>
                <w:szCs w:val="22"/>
              </w:rPr>
              <w:t>1,200 to “pre-university” students, and £1,500 to undergraduates</w:t>
            </w:r>
          </w:p>
          <w:p w14:paraId="2BDFA9DB" w14:textId="77777777" w:rsidR="00851C8D" w:rsidRPr="00C12130" w:rsidRDefault="00851C8D" w:rsidP="00A126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16" w:rsidRPr="00C12130" w14:paraId="2C3C1516" w14:textId="77777777" w:rsidTr="006078E4">
        <w:trPr>
          <w:gridAfter w:val="1"/>
          <w:wAfter w:w="630" w:type="dxa"/>
          <w:trHeight w:val="191"/>
        </w:trPr>
        <w:tc>
          <w:tcPr>
            <w:tcW w:w="2700" w:type="dxa"/>
          </w:tcPr>
          <w:p w14:paraId="69C99DFE" w14:textId="3C922BDC" w:rsidR="00A12616" w:rsidRPr="00C12130" w:rsidRDefault="00A12616" w:rsidP="00A12616">
            <w:pPr>
              <w:rPr>
                <w:rFonts w:ascii="Arial" w:hAnsi="Arial" w:cs="Arial"/>
                <w:sz w:val="22"/>
                <w:szCs w:val="22"/>
              </w:rPr>
            </w:pPr>
            <w:r w:rsidRPr="00C12130">
              <w:rPr>
                <w:rFonts w:ascii="Arial" w:hAnsi="Arial" w:cs="Arial"/>
                <w:sz w:val="22"/>
                <w:szCs w:val="22"/>
              </w:rPr>
              <w:t xml:space="preserve">Undergraduate internships (general) </w:t>
            </w:r>
          </w:p>
        </w:tc>
        <w:tc>
          <w:tcPr>
            <w:tcW w:w="5940" w:type="dxa"/>
          </w:tcPr>
          <w:p w14:paraId="24F8D747" w14:textId="0C2470CB" w:rsidR="00A12616" w:rsidRPr="00C12130" w:rsidRDefault="006C387F" w:rsidP="00851C8D">
            <w:pPr>
              <w:rPr>
                <w:rFonts w:ascii="Arial" w:hAnsi="Arial" w:cs="Arial"/>
                <w:sz w:val="22"/>
                <w:szCs w:val="22"/>
              </w:rPr>
            </w:pPr>
            <w:r w:rsidRPr="006C387F">
              <w:rPr>
                <w:rFonts w:ascii="Arial" w:hAnsi="Arial" w:cs="Arial"/>
                <w:sz w:val="22"/>
                <w:szCs w:val="22"/>
              </w:rPr>
              <w:t>I</w:t>
            </w:r>
            <w:r w:rsidR="00A12616" w:rsidRPr="006C387F">
              <w:rPr>
                <w:rFonts w:ascii="Arial" w:hAnsi="Arial" w:cs="Arial"/>
                <w:sz w:val="22"/>
                <w:szCs w:val="22"/>
              </w:rPr>
              <w:t>nternships</w:t>
            </w:r>
            <w:r w:rsidR="00A12616" w:rsidRPr="00C12130">
              <w:rPr>
                <w:rFonts w:ascii="Arial" w:hAnsi="Arial" w:cs="Arial"/>
                <w:sz w:val="22"/>
                <w:szCs w:val="22"/>
              </w:rPr>
              <w:t xml:space="preserve"> (paid and unpaid) are widely</w:t>
            </w:r>
            <w:r>
              <w:rPr>
                <w:rFonts w:ascii="Arial" w:hAnsi="Arial" w:cs="Arial"/>
                <w:sz w:val="22"/>
                <w:szCs w:val="22"/>
              </w:rPr>
              <w:t xml:space="preserve"> offered to university students - y</w:t>
            </w:r>
            <w:r w:rsidR="00A12616" w:rsidRPr="00C12130">
              <w:rPr>
                <w:rFonts w:ascii="Arial" w:hAnsi="Arial" w:cs="Arial"/>
                <w:sz w:val="22"/>
                <w:szCs w:val="22"/>
              </w:rPr>
              <w:t xml:space="preserve">our university careers service will be able to signpost you to these but don't leave it until your second or third year - start thinking about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early and preparing ahead. For example, some </w:t>
            </w:r>
            <w:r w:rsidR="00A12616" w:rsidRPr="00C12130">
              <w:rPr>
                <w:rFonts w:ascii="Arial" w:hAnsi="Arial" w:cs="Arial"/>
                <w:sz w:val="22"/>
                <w:szCs w:val="22"/>
              </w:rPr>
              <w:t>Spring Week internships may be open to first year undergraduates. Banking and Law sectors traditionally offer r</w:t>
            </w:r>
            <w:r>
              <w:rPr>
                <w:rFonts w:ascii="Arial" w:hAnsi="Arial" w:cs="Arial"/>
                <w:sz w:val="22"/>
                <w:szCs w:val="22"/>
              </w:rPr>
              <w:t xml:space="preserve">easonably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well paid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internships</w:t>
            </w:r>
            <w:r w:rsidR="00A12616" w:rsidRPr="00C12130">
              <w:rPr>
                <w:rFonts w:ascii="Arial" w:hAnsi="Arial" w:cs="Arial"/>
                <w:sz w:val="22"/>
                <w:szCs w:val="22"/>
              </w:rPr>
              <w:t xml:space="preserve">. Explore and see what appeals </w:t>
            </w:r>
          </w:p>
          <w:p w14:paraId="217BFA3F" w14:textId="4FF64DDB" w:rsidR="00851C8D" w:rsidRPr="00C12130" w:rsidRDefault="00851C8D" w:rsidP="00851C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16" w:rsidRPr="00C12130" w14:paraId="3EB1268D" w14:textId="77777777" w:rsidTr="006078E4">
        <w:trPr>
          <w:gridAfter w:val="1"/>
          <w:wAfter w:w="630" w:type="dxa"/>
          <w:trHeight w:val="191"/>
        </w:trPr>
        <w:tc>
          <w:tcPr>
            <w:tcW w:w="2700" w:type="dxa"/>
          </w:tcPr>
          <w:p w14:paraId="1801AA70" w14:textId="77777777" w:rsidR="00A12616" w:rsidRPr="00C12130" w:rsidRDefault="00A12616" w:rsidP="00A12616">
            <w:pPr>
              <w:ind w:right="-7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</w:tcPr>
          <w:p w14:paraId="12F43C11" w14:textId="77777777" w:rsidR="00A12616" w:rsidRPr="00C12130" w:rsidRDefault="00A12616" w:rsidP="00A12616">
            <w:pPr>
              <w:ind w:right="-70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C87CBE" w14:textId="35390161" w:rsidR="00A12616" w:rsidRPr="00C12130" w:rsidRDefault="006078E4" w:rsidP="00A126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More useful links: </w:t>
      </w:r>
    </w:p>
    <w:p w14:paraId="6F6666A7" w14:textId="77777777" w:rsidR="00A12616" w:rsidRPr="00C12130" w:rsidRDefault="00A12616" w:rsidP="00A126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467D0882" w14:textId="77777777" w:rsidR="00A12616" w:rsidRPr="00C12130" w:rsidRDefault="00AE0378" w:rsidP="00A126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hyperlink r:id="rId18" w:history="1">
        <w:r w:rsidR="00A12616" w:rsidRPr="00C12130">
          <w:rPr>
            <w:rStyle w:val="Hyperlink"/>
            <w:rFonts w:ascii="Arial" w:hAnsi="Arial" w:cs="Arial"/>
            <w:sz w:val="22"/>
            <w:szCs w:val="22"/>
          </w:rPr>
          <w:t>https://gothinkbig.co.uk/opportunities</w:t>
        </w:r>
      </w:hyperlink>
      <w:r w:rsidR="00A12616" w:rsidRPr="00C12130">
        <w:rPr>
          <w:rFonts w:ascii="Arial" w:hAnsi="Arial" w:cs="Arial"/>
          <w:color w:val="1A1A1A"/>
          <w:sz w:val="22"/>
          <w:szCs w:val="22"/>
        </w:rPr>
        <w:t xml:space="preserve"> - Go Think Big say they bring you all the new placements, internships, </w:t>
      </w:r>
      <w:proofErr w:type="spellStart"/>
      <w:r w:rsidR="00A12616" w:rsidRPr="00C12130">
        <w:rPr>
          <w:rFonts w:ascii="Arial" w:hAnsi="Arial" w:cs="Arial"/>
          <w:color w:val="1A1A1A"/>
          <w:sz w:val="22"/>
          <w:szCs w:val="22"/>
        </w:rPr>
        <w:t>programmes</w:t>
      </w:r>
      <w:proofErr w:type="spellEnd"/>
      <w:r w:rsidR="00A12616" w:rsidRPr="00C12130">
        <w:rPr>
          <w:rFonts w:ascii="Arial" w:hAnsi="Arial" w:cs="Arial"/>
          <w:color w:val="1A1A1A"/>
          <w:sz w:val="22"/>
          <w:szCs w:val="22"/>
        </w:rPr>
        <w:t xml:space="preserve"> and events to help build your career. </w:t>
      </w:r>
    </w:p>
    <w:p w14:paraId="45BC362C" w14:textId="77777777" w:rsidR="00A12616" w:rsidRPr="00C12130" w:rsidRDefault="00A12616" w:rsidP="00A1261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607712BE" w14:textId="77777777" w:rsidR="00A12616" w:rsidRPr="00C12130" w:rsidRDefault="00AE0378" w:rsidP="00A126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9" w:history="1">
        <w:r w:rsidR="00A12616" w:rsidRPr="00C12130">
          <w:rPr>
            <w:rFonts w:ascii="Arial" w:hAnsi="Arial" w:cs="Arial"/>
            <w:color w:val="103CC0"/>
            <w:sz w:val="22"/>
            <w:szCs w:val="22"/>
            <w:u w:val="single" w:color="103CC0"/>
          </w:rPr>
          <w:t>http://www.purepotential.org/events/</w:t>
        </w:r>
      </w:hyperlink>
      <w:r w:rsidR="00A12616" w:rsidRPr="00C12130">
        <w:rPr>
          <w:rFonts w:ascii="Arial" w:hAnsi="Arial" w:cs="Arial"/>
          <w:color w:val="103CC0"/>
          <w:sz w:val="22"/>
          <w:szCs w:val="22"/>
          <w:u w:val="single" w:color="103CC0"/>
        </w:rPr>
        <w:t xml:space="preserve"> </w:t>
      </w:r>
      <w:r w:rsidR="00A12616" w:rsidRPr="00C12130">
        <w:rPr>
          <w:rFonts w:ascii="Arial" w:hAnsi="Arial" w:cs="Arial"/>
          <w:sz w:val="22"/>
          <w:szCs w:val="22"/>
        </w:rPr>
        <w:t xml:space="preserve">- a mix of internship, job and challenge opportunities – from essay prizes to school leaver </w:t>
      </w:r>
      <w:proofErr w:type="spellStart"/>
      <w:r w:rsidR="00A12616" w:rsidRPr="00C12130">
        <w:rPr>
          <w:rFonts w:ascii="Arial" w:hAnsi="Arial" w:cs="Arial"/>
          <w:sz w:val="22"/>
          <w:szCs w:val="22"/>
        </w:rPr>
        <w:t>programmes</w:t>
      </w:r>
      <w:proofErr w:type="spellEnd"/>
      <w:r w:rsidR="00A12616" w:rsidRPr="00C12130">
        <w:rPr>
          <w:rFonts w:ascii="Arial" w:hAnsi="Arial" w:cs="Arial"/>
          <w:sz w:val="22"/>
          <w:szCs w:val="22"/>
        </w:rPr>
        <w:t xml:space="preserve"> to undergraduate and graduate </w:t>
      </w:r>
      <w:proofErr w:type="spellStart"/>
      <w:r w:rsidR="00A12616" w:rsidRPr="00C12130">
        <w:rPr>
          <w:rFonts w:ascii="Arial" w:hAnsi="Arial" w:cs="Arial"/>
          <w:sz w:val="22"/>
          <w:szCs w:val="22"/>
        </w:rPr>
        <w:t>programmes</w:t>
      </w:r>
      <w:proofErr w:type="spellEnd"/>
      <w:r w:rsidR="00A12616" w:rsidRPr="00C12130">
        <w:rPr>
          <w:rFonts w:ascii="Arial" w:hAnsi="Arial" w:cs="Arial"/>
          <w:sz w:val="22"/>
          <w:szCs w:val="22"/>
        </w:rPr>
        <w:t xml:space="preserve"> </w:t>
      </w:r>
    </w:p>
    <w:p w14:paraId="5316FE48" w14:textId="77777777" w:rsidR="00A12616" w:rsidRPr="00C12130" w:rsidRDefault="00A12616" w:rsidP="00A12616">
      <w:pPr>
        <w:rPr>
          <w:rFonts w:ascii="Arial" w:hAnsi="Arial" w:cs="Arial"/>
          <w:color w:val="1A1A1A"/>
          <w:sz w:val="22"/>
          <w:szCs w:val="22"/>
        </w:rPr>
      </w:pPr>
    </w:p>
    <w:p w14:paraId="3425E247" w14:textId="148CD0F7" w:rsidR="00A12616" w:rsidRPr="00C12130" w:rsidRDefault="00A12616" w:rsidP="00A12616">
      <w:pPr>
        <w:rPr>
          <w:rFonts w:ascii="Arial" w:hAnsi="Arial" w:cs="Arial"/>
          <w:color w:val="1A1A1A"/>
          <w:sz w:val="22"/>
          <w:szCs w:val="22"/>
        </w:rPr>
      </w:pPr>
      <w:proofErr w:type="gramStart"/>
      <w:r w:rsidRPr="00C12130">
        <w:rPr>
          <w:rFonts w:ascii="Arial" w:hAnsi="Arial" w:cs="Arial"/>
          <w:color w:val="1A1A1A"/>
          <w:sz w:val="22"/>
          <w:szCs w:val="22"/>
        </w:rPr>
        <w:t xml:space="preserve">In </w:t>
      </w:r>
      <w:r w:rsidRPr="00C12130">
        <w:rPr>
          <w:rFonts w:ascii="Arial" w:hAnsi="Arial" w:cs="Arial"/>
          <w:b/>
          <w:color w:val="1A1A1A"/>
          <w:sz w:val="22"/>
          <w:szCs w:val="22"/>
        </w:rPr>
        <w:t>Year 12</w:t>
      </w:r>
      <w:r w:rsidR="00C12130" w:rsidRPr="00C12130">
        <w:rPr>
          <w:rFonts w:ascii="Arial" w:hAnsi="Arial" w:cs="Arial"/>
          <w:color w:val="1A1A1A"/>
          <w:sz w:val="22"/>
          <w:szCs w:val="22"/>
        </w:rPr>
        <w:t xml:space="preserve"> and keen to</w:t>
      </w:r>
      <w:r w:rsidRPr="00C12130">
        <w:rPr>
          <w:rFonts w:ascii="Arial" w:hAnsi="Arial" w:cs="Arial"/>
          <w:color w:val="1A1A1A"/>
          <w:sz w:val="22"/>
          <w:szCs w:val="22"/>
        </w:rPr>
        <w:t xml:space="preserve"> build out your CV as well a</w:t>
      </w:r>
      <w:r w:rsidR="00C12130" w:rsidRPr="00C12130">
        <w:rPr>
          <w:rFonts w:ascii="Arial" w:hAnsi="Arial" w:cs="Arial"/>
          <w:color w:val="1A1A1A"/>
          <w:sz w:val="22"/>
          <w:szCs w:val="22"/>
        </w:rPr>
        <w:t>s</w:t>
      </w:r>
      <w:r w:rsidRPr="00C12130">
        <w:rPr>
          <w:rFonts w:ascii="Arial" w:hAnsi="Arial" w:cs="Arial"/>
          <w:color w:val="1A1A1A"/>
          <w:sz w:val="22"/>
          <w:szCs w:val="22"/>
        </w:rPr>
        <w:t xml:space="preserve"> have fun over the summer?</w:t>
      </w:r>
      <w:proofErr w:type="gramEnd"/>
      <w:r w:rsidRPr="00C12130">
        <w:rPr>
          <w:rFonts w:ascii="Arial" w:hAnsi="Arial" w:cs="Arial"/>
          <w:color w:val="1A1A1A"/>
          <w:sz w:val="22"/>
          <w:szCs w:val="22"/>
        </w:rPr>
        <w:t xml:space="preserve"> Here’s a digest of different opportunities from </w:t>
      </w:r>
      <w:hyperlink r:id="rId20" w:history="1">
        <w:r w:rsidRPr="00C12130">
          <w:rPr>
            <w:rStyle w:val="Hyperlink"/>
            <w:rFonts w:ascii="Arial" w:hAnsi="Arial" w:cs="Arial"/>
            <w:sz w:val="22"/>
            <w:szCs w:val="22"/>
          </w:rPr>
          <w:t>The Telegraph</w:t>
        </w:r>
      </w:hyperlink>
      <w:r w:rsidRPr="00C12130">
        <w:rPr>
          <w:rFonts w:ascii="Arial" w:hAnsi="Arial" w:cs="Arial"/>
          <w:color w:val="1A1A1A"/>
          <w:sz w:val="22"/>
          <w:szCs w:val="22"/>
        </w:rPr>
        <w:t xml:space="preserve"> – ranging from drama opportunities to science camps and including community and volunteering roles with some helpful websites listed for you</w:t>
      </w:r>
    </w:p>
    <w:p w14:paraId="2F3D5A9C" w14:textId="77777777" w:rsidR="00851C8D" w:rsidRPr="00C12130" w:rsidRDefault="00851C8D" w:rsidP="00A12616">
      <w:pPr>
        <w:rPr>
          <w:rFonts w:ascii="Arial" w:hAnsi="Arial" w:cs="Arial"/>
          <w:color w:val="1A1A1A"/>
          <w:sz w:val="22"/>
          <w:szCs w:val="22"/>
        </w:rPr>
      </w:pPr>
    </w:p>
    <w:p w14:paraId="5FC9E025" w14:textId="37814CD6" w:rsidR="00851C8D" w:rsidRPr="00C12130" w:rsidRDefault="00851C8D" w:rsidP="00A12616">
      <w:pPr>
        <w:rPr>
          <w:rFonts w:ascii="Arial" w:hAnsi="Arial" w:cs="Arial"/>
          <w:sz w:val="22"/>
          <w:szCs w:val="22"/>
        </w:rPr>
      </w:pPr>
      <w:r w:rsidRPr="00C12130">
        <w:rPr>
          <w:rFonts w:ascii="Arial" w:hAnsi="Arial" w:cs="Arial"/>
          <w:color w:val="1A1A1A"/>
          <w:sz w:val="22"/>
          <w:szCs w:val="22"/>
        </w:rPr>
        <w:t xml:space="preserve">The Brilliant Club is a charity aimed at bringing academic expertise to state schools. Among other things, they have a selection of </w:t>
      </w:r>
      <w:hyperlink r:id="rId21" w:history="1">
        <w:r w:rsidRPr="00C12130">
          <w:rPr>
            <w:rStyle w:val="Hyperlink"/>
            <w:rFonts w:ascii="Arial" w:hAnsi="Arial" w:cs="Arial"/>
            <w:sz w:val="22"/>
            <w:szCs w:val="22"/>
          </w:rPr>
          <w:t>opportunities</w:t>
        </w:r>
      </w:hyperlink>
      <w:r w:rsidRPr="00C12130">
        <w:rPr>
          <w:rFonts w:ascii="Arial" w:hAnsi="Arial" w:cs="Arial"/>
          <w:color w:val="1A1A1A"/>
          <w:sz w:val="22"/>
          <w:szCs w:val="22"/>
        </w:rPr>
        <w:t xml:space="preserve"> for </w:t>
      </w:r>
      <w:r w:rsidRPr="00C12130">
        <w:rPr>
          <w:rFonts w:ascii="Arial" w:hAnsi="Arial" w:cs="Arial"/>
          <w:b/>
          <w:color w:val="1A1A1A"/>
          <w:sz w:val="22"/>
          <w:szCs w:val="22"/>
        </w:rPr>
        <w:t>Year 12</w:t>
      </w:r>
      <w:r w:rsidRPr="00C12130">
        <w:rPr>
          <w:rFonts w:ascii="Arial" w:hAnsi="Arial" w:cs="Arial"/>
          <w:color w:val="1A1A1A"/>
          <w:sz w:val="22"/>
          <w:szCs w:val="22"/>
        </w:rPr>
        <w:t xml:space="preserve"> students from free courses in Art History to summer research placements</w:t>
      </w:r>
      <w:r w:rsidR="00C12130" w:rsidRPr="00C12130">
        <w:rPr>
          <w:rFonts w:ascii="Arial" w:hAnsi="Arial" w:cs="Arial"/>
          <w:color w:val="1A1A1A"/>
          <w:sz w:val="22"/>
          <w:szCs w:val="22"/>
        </w:rPr>
        <w:t xml:space="preserve"> in science</w:t>
      </w:r>
      <w:r w:rsidRPr="00C12130">
        <w:rPr>
          <w:rFonts w:ascii="Arial" w:hAnsi="Arial" w:cs="Arial"/>
          <w:color w:val="1A1A1A"/>
          <w:sz w:val="22"/>
          <w:szCs w:val="22"/>
        </w:rPr>
        <w:t xml:space="preserve"> (and lots in between).</w:t>
      </w:r>
    </w:p>
    <w:p w14:paraId="2C669AA1" w14:textId="77777777" w:rsidR="00A12616" w:rsidRPr="00C12130" w:rsidRDefault="00A12616" w:rsidP="00A12616">
      <w:pPr>
        <w:rPr>
          <w:rFonts w:ascii="Arial" w:hAnsi="Arial" w:cs="Arial"/>
          <w:sz w:val="22"/>
          <w:szCs w:val="22"/>
        </w:rPr>
      </w:pPr>
    </w:p>
    <w:p w14:paraId="7746EE59" w14:textId="483217E6" w:rsidR="00A12616" w:rsidRPr="00C12130" w:rsidRDefault="00AE0378" w:rsidP="00A12616">
      <w:pPr>
        <w:rPr>
          <w:rFonts w:ascii="Arial" w:hAnsi="Arial" w:cs="Arial"/>
          <w:sz w:val="22"/>
          <w:szCs w:val="22"/>
        </w:rPr>
      </w:pPr>
      <w:hyperlink r:id="rId22" w:history="1">
        <w:r w:rsidR="00A12616" w:rsidRPr="00C12130">
          <w:rPr>
            <w:rStyle w:val="Hyperlink"/>
            <w:rFonts w:ascii="Arial" w:hAnsi="Arial" w:cs="Arial"/>
            <w:sz w:val="22"/>
            <w:szCs w:val="22"/>
          </w:rPr>
          <w:t>The Student Room</w:t>
        </w:r>
      </w:hyperlink>
      <w:r w:rsidR="00C12130" w:rsidRPr="00C12130">
        <w:rPr>
          <w:rFonts w:ascii="Arial" w:hAnsi="Arial" w:cs="Arial"/>
          <w:sz w:val="22"/>
          <w:szCs w:val="22"/>
        </w:rPr>
        <w:t xml:space="preserve"> is another good resource; </w:t>
      </w:r>
      <w:r w:rsidR="00A12616" w:rsidRPr="00C12130">
        <w:rPr>
          <w:rFonts w:ascii="Arial" w:hAnsi="Arial" w:cs="Arial"/>
          <w:sz w:val="22"/>
          <w:szCs w:val="22"/>
        </w:rPr>
        <w:t>here’s a starting point</w:t>
      </w:r>
      <w:r w:rsidR="00C12130" w:rsidRPr="00C12130">
        <w:rPr>
          <w:rFonts w:ascii="Arial" w:hAnsi="Arial" w:cs="Arial"/>
          <w:sz w:val="22"/>
          <w:szCs w:val="22"/>
        </w:rPr>
        <w:t>,</w:t>
      </w:r>
      <w:r w:rsidR="00A12616" w:rsidRPr="00C12130">
        <w:rPr>
          <w:rFonts w:ascii="Arial" w:hAnsi="Arial" w:cs="Arial"/>
          <w:sz w:val="22"/>
          <w:szCs w:val="22"/>
        </w:rPr>
        <w:t xml:space="preserve"> bu</w:t>
      </w:r>
      <w:r w:rsidR="00C12130" w:rsidRPr="00C12130">
        <w:rPr>
          <w:rFonts w:ascii="Arial" w:hAnsi="Arial" w:cs="Arial"/>
          <w:sz w:val="22"/>
          <w:szCs w:val="22"/>
        </w:rPr>
        <w:t xml:space="preserve">t explore the site and find </w:t>
      </w:r>
      <w:r w:rsidR="00A12616" w:rsidRPr="00C12130">
        <w:rPr>
          <w:rFonts w:ascii="Arial" w:hAnsi="Arial" w:cs="Arial"/>
          <w:sz w:val="22"/>
          <w:szCs w:val="22"/>
        </w:rPr>
        <w:t xml:space="preserve">opportunities from sixth form work experience through to paid gap </w:t>
      </w:r>
      <w:r w:rsidR="00C12130" w:rsidRPr="00C12130">
        <w:rPr>
          <w:rFonts w:ascii="Arial" w:hAnsi="Arial" w:cs="Arial"/>
          <w:sz w:val="22"/>
          <w:szCs w:val="22"/>
        </w:rPr>
        <w:t xml:space="preserve">year </w:t>
      </w:r>
      <w:r w:rsidR="00A12616" w:rsidRPr="00C12130">
        <w:rPr>
          <w:rFonts w:ascii="Arial" w:hAnsi="Arial" w:cs="Arial"/>
          <w:sz w:val="22"/>
          <w:szCs w:val="22"/>
        </w:rPr>
        <w:t xml:space="preserve">placements </w:t>
      </w:r>
    </w:p>
    <w:p w14:paraId="7732C0B1" w14:textId="77777777" w:rsidR="00A12616" w:rsidRPr="00C12130" w:rsidRDefault="00A12616" w:rsidP="00A12616">
      <w:pPr>
        <w:rPr>
          <w:rFonts w:ascii="Arial" w:hAnsi="Arial" w:cs="Arial"/>
          <w:sz w:val="22"/>
          <w:szCs w:val="22"/>
        </w:rPr>
      </w:pPr>
    </w:p>
    <w:p w14:paraId="27E7F5FF" w14:textId="1AFA5D51" w:rsidR="00DB058E" w:rsidRPr="00C12130" w:rsidRDefault="00AE0378" w:rsidP="006078E4">
      <w:pPr>
        <w:rPr>
          <w:rFonts w:ascii="Arial" w:hAnsi="Arial" w:cs="Arial"/>
          <w:sz w:val="22"/>
          <w:szCs w:val="22"/>
        </w:rPr>
      </w:pPr>
      <w:hyperlink r:id="rId23" w:history="1">
        <w:r w:rsidR="00A12616" w:rsidRPr="00C12130">
          <w:rPr>
            <w:rStyle w:val="Hyperlink"/>
            <w:rFonts w:ascii="Arial" w:hAnsi="Arial" w:cs="Arial"/>
            <w:sz w:val="22"/>
            <w:szCs w:val="22"/>
          </w:rPr>
          <w:t>Student Ladder</w:t>
        </w:r>
      </w:hyperlink>
      <w:r w:rsidR="00A12616" w:rsidRPr="00C12130">
        <w:rPr>
          <w:rFonts w:ascii="Arial" w:hAnsi="Arial" w:cs="Arial"/>
          <w:sz w:val="22"/>
          <w:szCs w:val="22"/>
        </w:rPr>
        <w:t xml:space="preserve"> gives information on over 2500 Work Placements, </w:t>
      </w:r>
      <w:r w:rsidR="00851C8D" w:rsidRPr="00C12130">
        <w:rPr>
          <w:rFonts w:ascii="Arial" w:hAnsi="Arial" w:cs="Arial"/>
          <w:sz w:val="22"/>
          <w:szCs w:val="22"/>
        </w:rPr>
        <w:t xml:space="preserve">Gap Year </w:t>
      </w:r>
      <w:proofErr w:type="spellStart"/>
      <w:r w:rsidR="00851C8D" w:rsidRPr="00C12130">
        <w:rPr>
          <w:rFonts w:ascii="Arial" w:hAnsi="Arial" w:cs="Arial"/>
          <w:sz w:val="22"/>
          <w:szCs w:val="22"/>
        </w:rPr>
        <w:t>Programmes</w:t>
      </w:r>
      <w:proofErr w:type="spellEnd"/>
      <w:r w:rsidR="00851C8D" w:rsidRPr="00C12130">
        <w:rPr>
          <w:rFonts w:ascii="Arial" w:hAnsi="Arial" w:cs="Arial"/>
          <w:sz w:val="22"/>
          <w:szCs w:val="22"/>
        </w:rPr>
        <w:t xml:space="preserve">, </w:t>
      </w:r>
      <w:r w:rsidR="00A12616" w:rsidRPr="00C12130">
        <w:rPr>
          <w:rFonts w:ascii="Arial" w:hAnsi="Arial" w:cs="Arial"/>
          <w:sz w:val="22"/>
          <w:szCs w:val="22"/>
        </w:rPr>
        <w:t xml:space="preserve">Graduate Schemes &amp; </w:t>
      </w:r>
      <w:r w:rsidR="00C12130" w:rsidRPr="00C12130">
        <w:rPr>
          <w:rFonts w:ascii="Arial" w:hAnsi="Arial" w:cs="Arial"/>
          <w:sz w:val="22"/>
          <w:szCs w:val="22"/>
        </w:rPr>
        <w:t>Internships</w:t>
      </w:r>
      <w:r w:rsidR="00A12616" w:rsidRPr="00C12130">
        <w:rPr>
          <w:rFonts w:ascii="Arial" w:hAnsi="Arial" w:cs="Arial"/>
          <w:sz w:val="22"/>
          <w:szCs w:val="22"/>
        </w:rPr>
        <w:t xml:space="preserve"> for </w:t>
      </w:r>
      <w:r w:rsidR="00A12616" w:rsidRPr="00C12130">
        <w:rPr>
          <w:rFonts w:ascii="Arial" w:hAnsi="Arial" w:cs="Arial"/>
          <w:b/>
          <w:sz w:val="22"/>
          <w:szCs w:val="22"/>
        </w:rPr>
        <w:t>16-24 year ol</w:t>
      </w:r>
      <w:r w:rsidR="003702C2">
        <w:rPr>
          <w:rFonts w:ascii="Arial" w:hAnsi="Arial" w:cs="Arial"/>
          <w:b/>
          <w:sz w:val="22"/>
          <w:szCs w:val="22"/>
        </w:rPr>
        <w:t xml:space="preserve">ds </w:t>
      </w:r>
    </w:p>
    <w:sectPr w:rsidR="00DB058E" w:rsidRPr="00C12130" w:rsidSect="00BB316E">
      <w:headerReference w:type="default" r:id="rId24"/>
      <w:pgSz w:w="12240" w:h="15840"/>
      <w:pgMar w:top="1440" w:right="1728" w:bottom="1440" w:left="172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54270" w14:textId="77777777" w:rsidR="007E4BF8" w:rsidRDefault="007E4BF8" w:rsidP="00BB316E">
      <w:r>
        <w:separator/>
      </w:r>
    </w:p>
  </w:endnote>
  <w:endnote w:type="continuationSeparator" w:id="0">
    <w:p w14:paraId="36FFF5CD" w14:textId="77777777" w:rsidR="007E4BF8" w:rsidRDefault="007E4BF8" w:rsidP="00BB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2CB4A" w14:textId="77777777" w:rsidR="007E4BF8" w:rsidRDefault="007E4BF8" w:rsidP="00BB316E">
      <w:r>
        <w:separator/>
      </w:r>
    </w:p>
  </w:footnote>
  <w:footnote w:type="continuationSeparator" w:id="0">
    <w:p w14:paraId="4D7F7BCF" w14:textId="77777777" w:rsidR="007E4BF8" w:rsidRDefault="007E4BF8" w:rsidP="00BB31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A6503" w14:textId="53239185" w:rsidR="007E4BF8" w:rsidRDefault="007E4BF8" w:rsidP="00BB316E">
    <w:pPr>
      <w:pStyle w:val="Header"/>
      <w:ind w:left="-810"/>
    </w:pPr>
    <w:r>
      <w:rPr>
        <w:noProof/>
      </w:rPr>
      <w:drawing>
        <wp:inline distT="0" distB="0" distL="0" distR="0" wp14:anchorId="2E468CF9" wp14:editId="3C8DA536">
          <wp:extent cx="2120705" cy="220545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080" cy="22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BE0914"/>
    <w:multiLevelType w:val="hybridMultilevel"/>
    <w:tmpl w:val="D360AEDA"/>
    <w:lvl w:ilvl="0" w:tplc="B20AA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92CDDC" w:themeColor="accent5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0E5ACA"/>
    <w:multiLevelType w:val="hybridMultilevel"/>
    <w:tmpl w:val="A1E2E8C0"/>
    <w:lvl w:ilvl="0" w:tplc="B20AA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2CDDC" w:themeColor="accent5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B0347"/>
    <w:multiLevelType w:val="hybridMultilevel"/>
    <w:tmpl w:val="CFB01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C6927"/>
    <w:multiLevelType w:val="hybridMultilevel"/>
    <w:tmpl w:val="37C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4614E"/>
    <w:multiLevelType w:val="hybridMultilevel"/>
    <w:tmpl w:val="5F54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62"/>
    <w:rsid w:val="00006740"/>
    <w:rsid w:val="00055596"/>
    <w:rsid w:val="00063554"/>
    <w:rsid w:val="00077459"/>
    <w:rsid w:val="000E676D"/>
    <w:rsid w:val="00156D8F"/>
    <w:rsid w:val="00157FC6"/>
    <w:rsid w:val="001B79AB"/>
    <w:rsid w:val="00275F62"/>
    <w:rsid w:val="002D4573"/>
    <w:rsid w:val="00320D93"/>
    <w:rsid w:val="00330D61"/>
    <w:rsid w:val="003403FF"/>
    <w:rsid w:val="00342A7E"/>
    <w:rsid w:val="003702C2"/>
    <w:rsid w:val="004615DC"/>
    <w:rsid w:val="00483A48"/>
    <w:rsid w:val="00483F74"/>
    <w:rsid w:val="004C1208"/>
    <w:rsid w:val="005218A4"/>
    <w:rsid w:val="00560E0A"/>
    <w:rsid w:val="00564728"/>
    <w:rsid w:val="00566890"/>
    <w:rsid w:val="00581E35"/>
    <w:rsid w:val="00597EE9"/>
    <w:rsid w:val="005B54EB"/>
    <w:rsid w:val="005D0450"/>
    <w:rsid w:val="006069DC"/>
    <w:rsid w:val="006078E4"/>
    <w:rsid w:val="00683EA3"/>
    <w:rsid w:val="006C387F"/>
    <w:rsid w:val="00747F6E"/>
    <w:rsid w:val="007579F6"/>
    <w:rsid w:val="007949B8"/>
    <w:rsid w:val="007B364C"/>
    <w:rsid w:val="007E4BF8"/>
    <w:rsid w:val="008365F2"/>
    <w:rsid w:val="00851C8D"/>
    <w:rsid w:val="008568B4"/>
    <w:rsid w:val="008F1E0F"/>
    <w:rsid w:val="00927D8B"/>
    <w:rsid w:val="00932EF8"/>
    <w:rsid w:val="00977380"/>
    <w:rsid w:val="009D178F"/>
    <w:rsid w:val="009F024B"/>
    <w:rsid w:val="00A12616"/>
    <w:rsid w:val="00A46259"/>
    <w:rsid w:val="00AE0378"/>
    <w:rsid w:val="00BB316E"/>
    <w:rsid w:val="00BD7AE8"/>
    <w:rsid w:val="00C12130"/>
    <w:rsid w:val="00CB5379"/>
    <w:rsid w:val="00CE7F14"/>
    <w:rsid w:val="00DB058E"/>
    <w:rsid w:val="00E255AF"/>
    <w:rsid w:val="00E471FF"/>
    <w:rsid w:val="00E51478"/>
    <w:rsid w:val="00EA37A9"/>
    <w:rsid w:val="00EE4973"/>
    <w:rsid w:val="00F30B18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A5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6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3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6E"/>
  </w:style>
  <w:style w:type="paragraph" w:styleId="Footer">
    <w:name w:val="footer"/>
    <w:basedOn w:val="Normal"/>
    <w:link w:val="FooterChar"/>
    <w:uiPriority w:val="99"/>
    <w:unhideWhenUsed/>
    <w:rsid w:val="00BB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6E"/>
  </w:style>
  <w:style w:type="paragraph" w:styleId="ListParagraph">
    <w:name w:val="List Paragraph"/>
    <w:basedOn w:val="Normal"/>
    <w:uiPriority w:val="34"/>
    <w:qFormat/>
    <w:rsid w:val="00BB31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67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6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3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6E"/>
  </w:style>
  <w:style w:type="paragraph" w:styleId="Footer">
    <w:name w:val="footer"/>
    <w:basedOn w:val="Normal"/>
    <w:link w:val="FooterChar"/>
    <w:uiPriority w:val="99"/>
    <w:unhideWhenUsed/>
    <w:rsid w:val="00BB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6E"/>
  </w:style>
  <w:style w:type="paragraph" w:styleId="ListParagraph">
    <w:name w:val="List Paragraph"/>
    <w:basedOn w:val="Normal"/>
    <w:uiPriority w:val="34"/>
    <w:qFormat/>
    <w:rsid w:val="00BB31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67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wc.co.uk/careers/schools/careers/business-insight-week.html" TargetMode="External"/><Relationship Id="rId20" Type="http://schemas.openxmlformats.org/officeDocument/2006/relationships/hyperlink" Target="http://www.telegraph.co.uk/education/educationadvice/10141987/School-holiday-boost-your-personal-statement-this-summer.html" TargetMode="External"/><Relationship Id="rId21" Type="http://schemas.openxmlformats.org/officeDocument/2006/relationships/hyperlink" Target="http://www.thebrilliantclub.org/school-pupils/opportunities-for-year-12-pupils/" TargetMode="External"/><Relationship Id="rId22" Type="http://schemas.openxmlformats.org/officeDocument/2006/relationships/hyperlink" Target="http://www.thestudentroom.co.uk/wiki/Job_Searching_Tips" TargetMode="External"/><Relationship Id="rId23" Type="http://schemas.openxmlformats.org/officeDocument/2006/relationships/hyperlink" Target="http://www.studentladder.co.uk/" TargetMode="External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yourpassionyourpotential.rbs.com/pages/work-experience-step-ahead-programme" TargetMode="External"/><Relationship Id="rId11" Type="http://schemas.openxmlformats.org/officeDocument/2006/relationships/hyperlink" Target="http://yourpassionyourpotential.rbs.com/pages/work-experience-career-insight-programme" TargetMode="External"/><Relationship Id="rId12" Type="http://schemas.openxmlformats.org/officeDocument/2006/relationships/hyperlink" Target="https://jpmorgan.tal.net/vx/appcentre-global/brand-0/candidate/so/pm/1/pl/18/opp/4617-2016-School-Insight-Day-London/en-GB" TargetMode="External"/><Relationship Id="rId13" Type="http://schemas.openxmlformats.org/officeDocument/2006/relationships/hyperlink" Target="http://careers.jpmorgan.com/careers/programs/aspiring-professionals" TargetMode="External"/><Relationship Id="rId14" Type="http://schemas.openxmlformats.org/officeDocument/2006/relationships/hyperlink" Target="https://www.ubs.com/global/en/about_ubs/careers/graduate-and-intern/insight-opportunities/ubs-insights-week.html" TargetMode="External"/><Relationship Id="rId15" Type="http://schemas.openxmlformats.org/officeDocument/2006/relationships/hyperlink" Target="https://www.lloyds-scholars.com/" TargetMode="External"/><Relationship Id="rId16" Type="http://schemas.openxmlformats.org/officeDocument/2006/relationships/hyperlink" Target="http://www.ucl.ac.uk/prospective-students/widening-participation/activities" TargetMode="External"/><Relationship Id="rId17" Type="http://schemas.openxmlformats.org/officeDocument/2006/relationships/hyperlink" Target="http://www.metaswitch.com/careers-internships" TargetMode="External"/><Relationship Id="rId18" Type="http://schemas.openxmlformats.org/officeDocument/2006/relationships/hyperlink" Target="https://gothinkbig.co.uk/opportunities" TargetMode="External"/><Relationship Id="rId19" Type="http://schemas.openxmlformats.org/officeDocument/2006/relationships/hyperlink" Target="http://www.purepotential.org/event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pendoorsev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7228</Characters>
  <Application>Microsoft Macintosh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Levi</dc:creator>
  <cp:keywords/>
  <dc:description/>
  <cp:lastModifiedBy>L</cp:lastModifiedBy>
  <cp:revision>2</cp:revision>
  <cp:lastPrinted>2016-05-10T10:14:00Z</cp:lastPrinted>
  <dcterms:created xsi:type="dcterms:W3CDTF">2016-05-18T15:52:00Z</dcterms:created>
  <dcterms:modified xsi:type="dcterms:W3CDTF">2016-05-18T15:52:00Z</dcterms:modified>
</cp:coreProperties>
</file>